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9B2B74">
      <w:pPr>
        <w:spacing w:line="360" w:lineRule="auto"/>
        <w:rPr>
          <w:rFonts w:asciiTheme="minorEastAsia" w:hAnsiTheme="minorEastAsia" w:eastAsiaTheme="minorEastAsia" w:cstheme="minorEastAsia"/>
          <w:b/>
          <w:bCs/>
          <w:color w:val="0C0C0C" w:themeColor="text1" w:themeTint="F2"/>
        </w:rPr>
      </w:pPr>
    </w:p>
    <w:p w14:paraId="106E88DF">
      <w:pPr>
        <w:jc w:val="center"/>
        <w:rPr>
          <w:rFonts w:asciiTheme="minorEastAsia" w:hAnsiTheme="minorEastAsia" w:eastAsiaTheme="minorEastAsia" w:cstheme="minorEastAsia"/>
          <w:b/>
          <w:bCs/>
          <w:sz w:val="32"/>
          <w:szCs w:val="32"/>
        </w:rPr>
      </w:pPr>
    </w:p>
    <w:p w14:paraId="03CCDDBC">
      <w:pPr>
        <w:keepNext/>
        <w:keepLines/>
        <w:spacing w:line="800" w:lineRule="exact"/>
        <w:jc w:val="center"/>
        <w:outlineLvl w:val="1"/>
        <w:rPr>
          <w:rFonts w:ascii="宋体" w:hAnsi="宋体" w:cs="Cambria"/>
          <w:bCs/>
          <w:color w:val="0C0C0C" w:themeColor="text1" w:themeTint="F2"/>
          <w:spacing w:val="-20"/>
          <w:sz w:val="48"/>
          <w:szCs w:val="48"/>
        </w:rPr>
      </w:pPr>
      <w:r>
        <w:rPr>
          <w:rFonts w:hint="eastAsia" w:ascii="宋体" w:hAnsi="宋体" w:cs="Cambria"/>
          <w:bCs/>
          <w:color w:val="0C0C0C" w:themeColor="text1" w:themeTint="F2"/>
          <w:spacing w:val="-20"/>
          <w:sz w:val="48"/>
          <w:szCs w:val="48"/>
        </w:rPr>
        <w:t>南通市通州区二甲、东社、五甲供水服务</w:t>
      </w:r>
    </w:p>
    <w:p w14:paraId="7B848EF7">
      <w:pPr>
        <w:keepNext/>
        <w:keepLines/>
        <w:spacing w:line="800" w:lineRule="exact"/>
        <w:jc w:val="center"/>
        <w:outlineLvl w:val="1"/>
        <w:rPr>
          <w:rFonts w:ascii="宋体" w:hAnsi="宋体" w:cs="Cambria"/>
          <w:bCs/>
          <w:color w:val="0C0C0C" w:themeColor="text1" w:themeTint="F2"/>
          <w:spacing w:val="-20"/>
          <w:sz w:val="48"/>
          <w:szCs w:val="48"/>
        </w:rPr>
      </w:pPr>
      <w:r>
        <w:rPr>
          <w:rFonts w:hint="eastAsia" w:ascii="宋体" w:hAnsi="宋体" w:cs="Cambria"/>
          <w:bCs/>
          <w:color w:val="0C0C0C" w:themeColor="text1" w:themeTint="F2"/>
          <w:spacing w:val="-20"/>
          <w:sz w:val="48"/>
          <w:szCs w:val="48"/>
        </w:rPr>
        <w:t>有限公司2025-2026年度反铲挖掘机租赁</w:t>
      </w:r>
    </w:p>
    <w:p w14:paraId="283D27B8">
      <w:pPr>
        <w:spacing w:line="360" w:lineRule="auto"/>
        <w:rPr>
          <w:rFonts w:asciiTheme="minorEastAsia" w:hAnsiTheme="minorEastAsia" w:eastAsiaTheme="minorEastAsia" w:cstheme="minorEastAsia"/>
          <w:color w:val="0C0C0C" w:themeColor="text1" w:themeTint="F2"/>
        </w:rPr>
      </w:pPr>
    </w:p>
    <w:p w14:paraId="76BB412F">
      <w:pPr>
        <w:spacing w:line="360" w:lineRule="auto"/>
        <w:jc w:val="center"/>
        <w:rPr>
          <w:rFonts w:asciiTheme="minorEastAsia" w:hAnsiTheme="minorEastAsia" w:eastAsiaTheme="minorEastAsia" w:cstheme="minorEastAsia"/>
          <w:bCs/>
          <w:color w:val="0C0C0C" w:themeColor="text1" w:themeTint="F2"/>
        </w:rPr>
      </w:pPr>
    </w:p>
    <w:p w14:paraId="06732B57">
      <w:pPr>
        <w:pStyle w:val="9"/>
      </w:pPr>
    </w:p>
    <w:p w14:paraId="0423CF22">
      <w:pPr>
        <w:spacing w:line="360" w:lineRule="auto"/>
        <w:jc w:val="center"/>
        <w:rPr>
          <w:rFonts w:asciiTheme="minorEastAsia" w:hAnsiTheme="minorEastAsia" w:eastAsiaTheme="minorEastAsia" w:cstheme="minorEastAsia"/>
          <w:bCs/>
          <w:color w:val="0C0C0C" w:themeColor="text1" w:themeTint="F2"/>
          <w:sz w:val="32"/>
          <w:szCs w:val="32"/>
        </w:rPr>
      </w:pPr>
    </w:p>
    <w:p w14:paraId="5AFD3B76">
      <w:pPr>
        <w:spacing w:line="360" w:lineRule="auto"/>
        <w:jc w:val="center"/>
        <w:rPr>
          <w:rFonts w:asciiTheme="minorEastAsia" w:hAnsiTheme="minorEastAsia" w:eastAsiaTheme="minorEastAsia" w:cstheme="minorEastAsia"/>
          <w:bCs/>
          <w:color w:val="0C0C0C" w:themeColor="text1" w:themeTint="F2"/>
          <w:sz w:val="52"/>
          <w:szCs w:val="52"/>
        </w:rPr>
      </w:pPr>
    </w:p>
    <w:p w14:paraId="1503F255">
      <w:pPr>
        <w:spacing w:line="360" w:lineRule="auto"/>
        <w:jc w:val="center"/>
        <w:rPr>
          <w:rFonts w:asciiTheme="minorEastAsia" w:hAnsiTheme="minorEastAsia" w:eastAsiaTheme="minorEastAsia" w:cstheme="minorEastAsia"/>
          <w:bCs/>
          <w:color w:val="0C0C0C" w:themeColor="text1" w:themeTint="F2"/>
          <w:sz w:val="52"/>
          <w:szCs w:val="52"/>
        </w:rPr>
      </w:pPr>
    </w:p>
    <w:p w14:paraId="79F70AB3">
      <w:pPr>
        <w:spacing w:line="700" w:lineRule="exact"/>
        <w:jc w:val="center"/>
        <w:rPr>
          <w:rFonts w:asciiTheme="minorEastAsia" w:hAnsiTheme="minorEastAsia" w:eastAsiaTheme="minorEastAsia" w:cstheme="minorEastAsia"/>
          <w:bCs/>
          <w:color w:val="0C0C0C" w:themeColor="text1" w:themeTint="F2"/>
          <w:sz w:val="72"/>
          <w:szCs w:val="72"/>
        </w:rPr>
      </w:pPr>
      <w:r>
        <w:rPr>
          <w:rFonts w:hint="eastAsia" w:asciiTheme="minorEastAsia" w:hAnsiTheme="minorEastAsia" w:eastAsiaTheme="minorEastAsia" w:cstheme="minorEastAsia"/>
          <w:bCs/>
          <w:color w:val="0C0C0C" w:themeColor="text1" w:themeTint="F2"/>
          <w:sz w:val="72"/>
          <w:szCs w:val="72"/>
        </w:rPr>
        <w:t>招标文件</w:t>
      </w:r>
    </w:p>
    <w:p w14:paraId="6D8DA809">
      <w:pPr>
        <w:spacing w:line="500" w:lineRule="exact"/>
        <w:jc w:val="center"/>
        <w:rPr>
          <w:rFonts w:asciiTheme="minorEastAsia" w:hAnsiTheme="minorEastAsia" w:eastAsiaTheme="minorEastAsia" w:cstheme="minorEastAsia"/>
          <w:color w:val="0C0C0C" w:themeColor="text1" w:themeTint="F2"/>
          <w:sz w:val="28"/>
          <w:szCs w:val="28"/>
        </w:rPr>
      </w:pPr>
      <w:r>
        <w:rPr>
          <w:rFonts w:hint="eastAsia" w:asciiTheme="minorEastAsia" w:hAnsiTheme="minorEastAsia" w:eastAsiaTheme="minorEastAsia" w:cstheme="minorEastAsia"/>
          <w:bCs/>
          <w:color w:val="0C0C0C" w:themeColor="text1" w:themeTint="F2"/>
          <w:sz w:val="28"/>
          <w:szCs w:val="28"/>
        </w:rPr>
        <w:t>（资格后审）第二次</w:t>
      </w:r>
    </w:p>
    <w:p w14:paraId="68624B05">
      <w:pPr>
        <w:spacing w:line="360" w:lineRule="auto"/>
        <w:rPr>
          <w:rFonts w:asciiTheme="minorEastAsia" w:hAnsiTheme="minorEastAsia" w:eastAsiaTheme="minorEastAsia" w:cstheme="minorEastAsia"/>
          <w:color w:val="0C0C0C" w:themeColor="text1" w:themeTint="F2"/>
          <w:sz w:val="32"/>
          <w:szCs w:val="32"/>
        </w:rPr>
      </w:pPr>
    </w:p>
    <w:p w14:paraId="67568E98">
      <w:pPr>
        <w:spacing w:line="360" w:lineRule="auto"/>
        <w:rPr>
          <w:rFonts w:asciiTheme="minorEastAsia" w:hAnsiTheme="minorEastAsia" w:eastAsiaTheme="minorEastAsia" w:cstheme="minorEastAsia"/>
          <w:color w:val="0C0C0C" w:themeColor="text1" w:themeTint="F2"/>
          <w:sz w:val="32"/>
          <w:szCs w:val="32"/>
        </w:rPr>
      </w:pPr>
    </w:p>
    <w:p w14:paraId="1C944D09">
      <w:pPr>
        <w:spacing w:line="360" w:lineRule="auto"/>
        <w:rPr>
          <w:rFonts w:asciiTheme="minorEastAsia" w:hAnsiTheme="minorEastAsia" w:eastAsiaTheme="minorEastAsia" w:cstheme="minorEastAsia"/>
          <w:color w:val="0C0C0C" w:themeColor="text1" w:themeTint="F2"/>
          <w:sz w:val="32"/>
          <w:szCs w:val="32"/>
        </w:rPr>
      </w:pPr>
    </w:p>
    <w:p w14:paraId="6D796D40">
      <w:pPr>
        <w:spacing w:line="360" w:lineRule="auto"/>
        <w:rPr>
          <w:rFonts w:asciiTheme="minorEastAsia" w:hAnsiTheme="minorEastAsia" w:eastAsiaTheme="minorEastAsia" w:cstheme="minorEastAsia"/>
          <w:color w:val="0C0C0C" w:themeColor="text1" w:themeTint="F2"/>
          <w:sz w:val="32"/>
          <w:szCs w:val="32"/>
        </w:rPr>
      </w:pPr>
    </w:p>
    <w:p w14:paraId="58577234">
      <w:pPr>
        <w:spacing w:line="360" w:lineRule="auto"/>
        <w:rPr>
          <w:rFonts w:asciiTheme="minorEastAsia" w:hAnsiTheme="minorEastAsia" w:eastAsiaTheme="minorEastAsia" w:cstheme="minorEastAsia"/>
          <w:color w:val="0C0C0C" w:themeColor="text1" w:themeTint="F2"/>
          <w:sz w:val="32"/>
          <w:szCs w:val="32"/>
        </w:rPr>
      </w:pPr>
    </w:p>
    <w:p w14:paraId="523966B9">
      <w:pPr>
        <w:spacing w:line="360" w:lineRule="auto"/>
        <w:rPr>
          <w:rFonts w:asciiTheme="minorEastAsia" w:hAnsiTheme="minorEastAsia" w:eastAsiaTheme="minorEastAsia" w:cstheme="minorEastAsia"/>
          <w:color w:val="0C0C0C" w:themeColor="text1" w:themeTint="F2"/>
          <w:sz w:val="32"/>
          <w:szCs w:val="32"/>
        </w:rPr>
      </w:pPr>
    </w:p>
    <w:p w14:paraId="43AC04BE">
      <w:pPr>
        <w:spacing w:line="560" w:lineRule="exact"/>
        <w:jc w:val="center"/>
        <w:rPr>
          <w:rFonts w:asciiTheme="minorEastAsia" w:hAnsiTheme="minorEastAsia" w:eastAsiaTheme="minorEastAsia" w:cstheme="minorEastAsia"/>
          <w:bCs/>
          <w:color w:val="0C0C0C" w:themeColor="text1" w:themeTint="F2"/>
          <w:sz w:val="28"/>
          <w:szCs w:val="28"/>
        </w:rPr>
      </w:pPr>
      <w:r>
        <w:rPr>
          <w:rFonts w:hint="eastAsia" w:asciiTheme="minorEastAsia" w:hAnsiTheme="minorEastAsia" w:eastAsiaTheme="minorEastAsia" w:cstheme="minorEastAsia"/>
          <w:bCs/>
          <w:color w:val="0C0C0C" w:themeColor="text1" w:themeTint="F2"/>
          <w:sz w:val="28"/>
          <w:szCs w:val="28"/>
        </w:rPr>
        <w:t>招标人: 南通市通州区水务有限公司</w:t>
      </w:r>
    </w:p>
    <w:p w14:paraId="20D806F4">
      <w:pPr>
        <w:pStyle w:val="9"/>
        <w:spacing w:after="0" w:line="560" w:lineRule="exact"/>
        <w:jc w:val="center"/>
        <w:rPr>
          <w:rFonts w:asciiTheme="minorEastAsia" w:hAnsiTheme="minorEastAsia" w:eastAsiaTheme="minorEastAsia" w:cstheme="minorEastAsia"/>
          <w:bCs/>
          <w:color w:val="0C0C0C" w:themeColor="text1" w:themeTint="F2"/>
          <w:sz w:val="28"/>
          <w:szCs w:val="28"/>
        </w:rPr>
      </w:pPr>
      <w:r>
        <w:rPr>
          <w:rFonts w:hint="eastAsia" w:asciiTheme="minorEastAsia" w:hAnsiTheme="minorEastAsia" w:eastAsiaTheme="minorEastAsia" w:cstheme="minorEastAsia"/>
          <w:bCs/>
          <w:color w:val="0C0C0C" w:themeColor="text1" w:themeTint="F2"/>
          <w:sz w:val="28"/>
          <w:szCs w:val="28"/>
        </w:rPr>
        <w:t>招标代理：南通市通州天元建设监理咨询有限公司</w:t>
      </w:r>
    </w:p>
    <w:p w14:paraId="566610E9">
      <w:pPr>
        <w:spacing w:line="560" w:lineRule="exact"/>
        <w:jc w:val="center"/>
        <w:rPr>
          <w:rFonts w:asciiTheme="minorEastAsia" w:hAnsiTheme="minorEastAsia" w:eastAsiaTheme="minorEastAsia" w:cstheme="minorEastAsia"/>
          <w:bCs/>
          <w:color w:val="0C0C0C" w:themeColor="text1" w:themeTint="F2"/>
          <w:sz w:val="28"/>
          <w:szCs w:val="28"/>
        </w:rPr>
      </w:pPr>
      <w:r>
        <w:rPr>
          <w:rFonts w:hint="eastAsia" w:asciiTheme="minorEastAsia" w:hAnsiTheme="minorEastAsia" w:eastAsiaTheme="minorEastAsia" w:cstheme="minorEastAsia"/>
          <w:bCs/>
          <w:color w:val="0C0C0C" w:themeColor="text1" w:themeTint="F2"/>
          <w:sz w:val="28"/>
          <w:szCs w:val="28"/>
        </w:rPr>
        <w:t>2025年3月</w:t>
      </w:r>
    </w:p>
    <w:p w14:paraId="0F92AA71">
      <w:pPr>
        <w:pStyle w:val="9"/>
      </w:pPr>
    </w:p>
    <w:p w14:paraId="7FA256C7">
      <w:pPr>
        <w:jc w:val="center"/>
        <w:rPr>
          <w:rFonts w:ascii="宋体" w:hAnsi="宋体"/>
          <w:sz w:val="44"/>
          <w:szCs w:val="44"/>
        </w:rPr>
      </w:pPr>
      <w:r>
        <w:rPr>
          <w:rFonts w:hint="eastAsia" w:ascii="宋体" w:hAnsi="宋体" w:cs="宋体"/>
          <w:sz w:val="44"/>
          <w:szCs w:val="44"/>
        </w:rPr>
        <w:t>招标文件备案表</w:t>
      </w:r>
    </w:p>
    <w:tbl>
      <w:tblPr>
        <w:tblStyle w:val="24"/>
        <w:tblW w:w="8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58"/>
      </w:tblGrid>
      <w:tr w14:paraId="322FD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58" w:type="dxa"/>
          </w:tcPr>
          <w:p w14:paraId="267FCCEC">
            <w:pPr>
              <w:jc w:val="center"/>
              <w:rPr>
                <w:rFonts w:ascii="宋体" w:hAnsi="Calibri" w:cs="宋体"/>
                <w:color w:val="0C0C0C"/>
                <w:sz w:val="28"/>
                <w:szCs w:val="28"/>
              </w:rPr>
            </w:pPr>
          </w:p>
          <w:p w14:paraId="20844A23">
            <w:pPr>
              <w:jc w:val="center"/>
              <w:rPr>
                <w:rFonts w:ascii="宋体" w:hAnsi="宋体" w:cs="宋体"/>
                <w:color w:val="0C0C0C"/>
                <w:sz w:val="28"/>
                <w:szCs w:val="28"/>
              </w:rPr>
            </w:pPr>
          </w:p>
          <w:p w14:paraId="52361163">
            <w:pPr>
              <w:jc w:val="center"/>
              <w:rPr>
                <w:rFonts w:ascii="宋体" w:hAnsi="Calibri" w:cs="宋体"/>
                <w:color w:val="0C0C0C"/>
                <w:sz w:val="28"/>
                <w:szCs w:val="28"/>
              </w:rPr>
            </w:pPr>
            <w:r>
              <w:rPr>
                <w:rFonts w:hint="eastAsia" w:ascii="宋体" w:hAnsi="宋体" w:cs="宋体"/>
                <w:color w:val="0C0C0C"/>
                <w:sz w:val="28"/>
                <w:szCs w:val="28"/>
              </w:rPr>
              <w:t xml:space="preserve">    编制人：</w:t>
            </w:r>
          </w:p>
          <w:p w14:paraId="4D9975DC">
            <w:pPr>
              <w:jc w:val="center"/>
              <w:rPr>
                <w:rFonts w:ascii="宋体" w:hAnsi="Calibri" w:cs="宋体"/>
                <w:color w:val="0C0C0C"/>
                <w:sz w:val="28"/>
                <w:szCs w:val="28"/>
              </w:rPr>
            </w:pPr>
          </w:p>
          <w:p w14:paraId="13196CA5">
            <w:pPr>
              <w:snapToGrid w:val="0"/>
              <w:jc w:val="center"/>
              <w:rPr>
                <w:rFonts w:ascii="宋体" w:hAnsi="Calibri" w:cs="宋体"/>
                <w:color w:val="0C0C0C"/>
                <w:sz w:val="28"/>
                <w:szCs w:val="28"/>
              </w:rPr>
            </w:pPr>
            <w:r>
              <w:rPr>
                <w:rFonts w:hint="eastAsia" w:ascii="宋体" w:hAnsi="宋体" w:cs="宋体"/>
                <w:color w:val="0C0C0C"/>
                <w:sz w:val="28"/>
                <w:szCs w:val="28"/>
              </w:rPr>
              <w:t xml:space="preserve">               日期：</w:t>
            </w:r>
            <w:r>
              <w:rPr>
                <w:rFonts w:ascii="宋体" w:hAnsi="宋体" w:cs="宋体"/>
                <w:color w:val="0C0C0C"/>
                <w:sz w:val="28"/>
                <w:szCs w:val="28"/>
              </w:rPr>
              <w:t>20</w:t>
            </w:r>
            <w:r>
              <w:rPr>
                <w:rFonts w:hint="eastAsia" w:ascii="宋体" w:hAnsi="宋体" w:cs="宋体"/>
                <w:color w:val="0C0C0C"/>
                <w:sz w:val="28"/>
                <w:szCs w:val="28"/>
              </w:rPr>
              <w:t>25年3月　日</w:t>
            </w:r>
          </w:p>
        </w:tc>
      </w:tr>
      <w:tr w14:paraId="328577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58" w:type="dxa"/>
          </w:tcPr>
          <w:p w14:paraId="0F00F0C3">
            <w:pPr>
              <w:rPr>
                <w:rFonts w:ascii="宋体" w:hAnsi="Calibri" w:cs="宋体"/>
                <w:color w:val="0C0C0C"/>
                <w:sz w:val="28"/>
                <w:szCs w:val="28"/>
              </w:rPr>
            </w:pPr>
          </w:p>
          <w:p w14:paraId="694390F0">
            <w:pPr>
              <w:rPr>
                <w:rFonts w:ascii="宋体" w:hAnsi="宋体" w:cs="宋体"/>
                <w:color w:val="0C0C0C"/>
                <w:sz w:val="28"/>
                <w:szCs w:val="28"/>
              </w:rPr>
            </w:pPr>
          </w:p>
          <w:p w14:paraId="264F3720">
            <w:pPr>
              <w:rPr>
                <w:rFonts w:ascii="宋体" w:hAnsi="宋体" w:cs="宋体"/>
                <w:color w:val="0C0C0C"/>
                <w:sz w:val="28"/>
                <w:szCs w:val="28"/>
              </w:rPr>
            </w:pPr>
          </w:p>
          <w:p w14:paraId="66C8DF62">
            <w:pPr>
              <w:rPr>
                <w:rFonts w:ascii="宋体" w:hAnsi="Calibri" w:cs="宋体"/>
                <w:color w:val="0C0C0C"/>
                <w:sz w:val="28"/>
                <w:szCs w:val="28"/>
              </w:rPr>
            </w:pPr>
            <w:r>
              <w:rPr>
                <w:rFonts w:hint="eastAsia" w:ascii="宋体" w:hAnsi="宋体" w:cs="宋体"/>
                <w:color w:val="0C0C0C"/>
                <w:sz w:val="28"/>
                <w:szCs w:val="28"/>
              </w:rPr>
              <w:t>招标代理：</w:t>
            </w:r>
            <w:r>
              <w:rPr>
                <w:rFonts w:ascii="宋体" w:hAnsi="宋体" w:cs="宋体"/>
                <w:color w:val="0C0C0C"/>
                <w:sz w:val="28"/>
                <w:szCs w:val="28"/>
              </w:rPr>
              <w:t>(</w:t>
            </w:r>
            <w:r>
              <w:rPr>
                <w:rFonts w:hint="eastAsia" w:ascii="宋体" w:hAnsi="宋体" w:cs="宋体"/>
                <w:color w:val="0C0C0C"/>
                <w:sz w:val="28"/>
                <w:szCs w:val="28"/>
              </w:rPr>
              <w:t>盖章</w:t>
            </w:r>
            <w:r>
              <w:rPr>
                <w:rFonts w:ascii="宋体" w:hAnsi="宋体" w:cs="宋体"/>
                <w:color w:val="0C0C0C"/>
                <w:sz w:val="28"/>
                <w:szCs w:val="28"/>
              </w:rPr>
              <w:t xml:space="preserve">)           </w:t>
            </w:r>
            <w:r>
              <w:rPr>
                <w:rFonts w:hint="eastAsia" w:ascii="宋体" w:hAnsi="宋体" w:cs="宋体"/>
                <w:color w:val="0C0C0C"/>
                <w:sz w:val="28"/>
                <w:szCs w:val="28"/>
              </w:rPr>
              <w:t xml:space="preserve">  法定代表人（印鉴或签字）：</w:t>
            </w:r>
          </w:p>
          <w:p w14:paraId="7F777539">
            <w:pPr>
              <w:ind w:firstLine="3780" w:firstLineChars="1350"/>
              <w:rPr>
                <w:rFonts w:ascii="宋体" w:hAnsi="Calibri" w:cs="宋体"/>
                <w:color w:val="0C0C0C"/>
                <w:sz w:val="28"/>
                <w:szCs w:val="28"/>
              </w:rPr>
            </w:pPr>
          </w:p>
          <w:p w14:paraId="0B4638AA">
            <w:pPr>
              <w:ind w:firstLine="3780" w:firstLineChars="1350"/>
              <w:rPr>
                <w:rFonts w:ascii="宋体" w:hAnsi="Calibri" w:cs="宋体"/>
                <w:color w:val="0C0C0C"/>
                <w:sz w:val="28"/>
                <w:szCs w:val="28"/>
              </w:rPr>
            </w:pPr>
          </w:p>
          <w:p w14:paraId="1E1DE045">
            <w:pPr>
              <w:snapToGrid w:val="0"/>
              <w:ind w:firstLine="4060" w:firstLineChars="1450"/>
              <w:rPr>
                <w:rFonts w:ascii="宋体" w:hAnsi="宋体" w:cs="宋体"/>
                <w:color w:val="0C0C0C"/>
                <w:sz w:val="28"/>
                <w:szCs w:val="28"/>
              </w:rPr>
            </w:pPr>
            <w:r>
              <w:rPr>
                <w:rFonts w:hint="eastAsia" w:ascii="宋体" w:hAnsi="宋体" w:cs="宋体"/>
                <w:color w:val="0C0C0C"/>
                <w:sz w:val="28"/>
                <w:szCs w:val="28"/>
              </w:rPr>
              <w:t>日期：</w:t>
            </w:r>
            <w:r>
              <w:rPr>
                <w:rFonts w:ascii="宋体" w:hAnsi="宋体" w:cs="宋体"/>
                <w:color w:val="0C0C0C"/>
                <w:sz w:val="28"/>
                <w:szCs w:val="28"/>
              </w:rPr>
              <w:t>2</w:t>
            </w:r>
            <w:r>
              <w:rPr>
                <w:rFonts w:hint="eastAsia" w:ascii="宋体" w:hAnsi="宋体" w:cs="宋体"/>
                <w:color w:val="0C0C0C"/>
                <w:sz w:val="28"/>
                <w:szCs w:val="28"/>
              </w:rPr>
              <w:t>025年3月　日</w:t>
            </w:r>
          </w:p>
          <w:p w14:paraId="21954065">
            <w:pPr>
              <w:snapToGrid w:val="0"/>
              <w:ind w:firstLine="3500" w:firstLineChars="1250"/>
              <w:rPr>
                <w:rFonts w:ascii="宋体" w:hAnsi="Calibri" w:cs="宋体"/>
                <w:color w:val="0C0C0C"/>
                <w:sz w:val="28"/>
                <w:szCs w:val="28"/>
              </w:rPr>
            </w:pPr>
          </w:p>
          <w:p w14:paraId="44560C2C">
            <w:pPr>
              <w:snapToGrid w:val="0"/>
              <w:ind w:firstLine="3500" w:firstLineChars="1250"/>
              <w:rPr>
                <w:rFonts w:ascii="宋体" w:hAnsi="Calibri" w:cs="宋体"/>
                <w:color w:val="0C0C0C"/>
                <w:sz w:val="28"/>
                <w:szCs w:val="28"/>
              </w:rPr>
            </w:pPr>
          </w:p>
        </w:tc>
      </w:tr>
      <w:tr w14:paraId="43F7F7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58" w:type="dxa"/>
          </w:tcPr>
          <w:p w14:paraId="051E6EDE">
            <w:pPr>
              <w:rPr>
                <w:rFonts w:ascii="宋体" w:hAnsi="Calibri" w:cs="宋体"/>
                <w:color w:val="0C0C0C"/>
                <w:sz w:val="28"/>
                <w:szCs w:val="28"/>
              </w:rPr>
            </w:pPr>
          </w:p>
          <w:p w14:paraId="4C8C3B66">
            <w:pPr>
              <w:rPr>
                <w:rFonts w:ascii="宋体" w:hAnsi="Calibri" w:cs="宋体"/>
                <w:color w:val="0C0C0C"/>
                <w:sz w:val="28"/>
                <w:szCs w:val="28"/>
              </w:rPr>
            </w:pPr>
          </w:p>
          <w:p w14:paraId="27A0093C">
            <w:pPr>
              <w:rPr>
                <w:rFonts w:ascii="宋体" w:hAnsi="宋体" w:cs="宋体"/>
                <w:color w:val="0C0C0C"/>
                <w:sz w:val="28"/>
                <w:szCs w:val="28"/>
              </w:rPr>
            </w:pPr>
            <w:r>
              <w:rPr>
                <w:rFonts w:hint="eastAsia" w:ascii="宋体" w:hAnsi="宋体" w:cs="宋体"/>
                <w:color w:val="0C0C0C"/>
                <w:sz w:val="28"/>
                <w:szCs w:val="28"/>
              </w:rPr>
              <w:t>招标人（盖章）              法定代表人（印鉴或签字）：　</w:t>
            </w:r>
          </w:p>
          <w:p w14:paraId="119872EB">
            <w:pPr>
              <w:ind w:firstLine="4060" w:firstLineChars="1450"/>
              <w:rPr>
                <w:rFonts w:ascii="宋体" w:hAnsi="Calibri" w:cs="宋体"/>
                <w:color w:val="0C0C0C"/>
                <w:sz w:val="28"/>
                <w:szCs w:val="28"/>
              </w:rPr>
            </w:pPr>
            <w:r>
              <w:rPr>
                <w:rFonts w:hint="eastAsia" w:ascii="宋体" w:hAnsi="宋体" w:cs="宋体"/>
                <w:color w:val="0C0C0C"/>
                <w:sz w:val="28"/>
                <w:szCs w:val="28"/>
              </w:rPr>
              <w:t>其委托代理人（签字）：</w:t>
            </w:r>
          </w:p>
          <w:p w14:paraId="198AE2B1">
            <w:pPr>
              <w:rPr>
                <w:rFonts w:ascii="宋体" w:hAnsi="Calibri" w:cs="宋体"/>
                <w:color w:val="0C0C0C"/>
                <w:sz w:val="28"/>
                <w:szCs w:val="28"/>
              </w:rPr>
            </w:pPr>
          </w:p>
          <w:p w14:paraId="7197B234">
            <w:pPr>
              <w:rPr>
                <w:rFonts w:ascii="宋体" w:hAnsi="Calibri" w:cs="宋体"/>
                <w:color w:val="0C0C0C"/>
                <w:sz w:val="28"/>
                <w:szCs w:val="28"/>
              </w:rPr>
            </w:pPr>
          </w:p>
          <w:p w14:paraId="3D100919">
            <w:pPr>
              <w:ind w:firstLine="4200" w:firstLineChars="1500"/>
              <w:rPr>
                <w:rFonts w:ascii="宋体" w:hAnsi="宋体" w:cs="宋体"/>
                <w:color w:val="0C0C0C"/>
                <w:sz w:val="28"/>
                <w:szCs w:val="28"/>
              </w:rPr>
            </w:pPr>
            <w:r>
              <w:rPr>
                <w:rFonts w:hint="eastAsia" w:ascii="宋体" w:hAnsi="宋体" w:cs="宋体"/>
                <w:color w:val="0C0C0C"/>
                <w:sz w:val="28"/>
                <w:szCs w:val="28"/>
              </w:rPr>
              <w:t>日期：</w:t>
            </w:r>
            <w:r>
              <w:rPr>
                <w:rFonts w:ascii="宋体" w:hAnsi="宋体" w:cs="宋体"/>
                <w:color w:val="0C0C0C"/>
                <w:sz w:val="28"/>
                <w:szCs w:val="28"/>
              </w:rPr>
              <w:t>2</w:t>
            </w:r>
            <w:r>
              <w:rPr>
                <w:rFonts w:hint="eastAsia" w:ascii="宋体" w:hAnsi="宋体" w:cs="宋体"/>
                <w:color w:val="0C0C0C"/>
                <w:sz w:val="28"/>
                <w:szCs w:val="28"/>
              </w:rPr>
              <w:t>025年3月　日</w:t>
            </w:r>
          </w:p>
          <w:p w14:paraId="4B270FD9">
            <w:pPr>
              <w:ind w:firstLine="3500" w:firstLineChars="1250"/>
              <w:rPr>
                <w:rFonts w:ascii="宋体" w:hAnsi="Calibri" w:cs="宋体"/>
                <w:color w:val="0C0C0C"/>
                <w:sz w:val="28"/>
                <w:szCs w:val="28"/>
              </w:rPr>
            </w:pPr>
          </w:p>
        </w:tc>
      </w:tr>
    </w:tbl>
    <w:p w14:paraId="19805BD6">
      <w:pPr>
        <w:pStyle w:val="10"/>
        <w:rPr>
          <w:rFonts w:hint="default"/>
        </w:rPr>
      </w:pPr>
    </w:p>
    <w:p w14:paraId="76B18004">
      <w:pPr>
        <w:pStyle w:val="54"/>
        <w:widowControl/>
        <w:numPr>
          <w:ilvl w:val="0"/>
          <w:numId w:val="2"/>
        </w:numPr>
        <w:spacing w:line="400" w:lineRule="exact"/>
        <w:ind w:firstLineChars="0"/>
        <w:jc w:val="center"/>
        <w:rPr>
          <w:rFonts w:asciiTheme="minorEastAsia" w:hAnsiTheme="minorEastAsia" w:eastAsiaTheme="minorEastAsia" w:cstheme="minorEastAsia"/>
          <w:b/>
          <w:bCs/>
          <w:color w:val="0C0C0C" w:themeColor="text1" w:themeTint="F2"/>
          <w:sz w:val="28"/>
          <w:szCs w:val="28"/>
        </w:rPr>
      </w:pPr>
      <w:bookmarkStart w:id="0" w:name="OLE_LINK1"/>
      <w:bookmarkStart w:id="1" w:name="OLE_LINK2"/>
      <w:r>
        <w:rPr>
          <w:rFonts w:hint="eastAsia" w:asciiTheme="minorEastAsia" w:hAnsiTheme="minorEastAsia" w:eastAsiaTheme="minorEastAsia" w:cstheme="minorEastAsia"/>
          <w:b/>
          <w:bCs/>
          <w:color w:val="0C0C0C" w:themeColor="text1" w:themeTint="F2"/>
          <w:sz w:val="28"/>
          <w:szCs w:val="28"/>
        </w:rPr>
        <w:t>招标公告</w:t>
      </w:r>
    </w:p>
    <w:p w14:paraId="50838225">
      <w:pPr>
        <w:spacing w:line="400" w:lineRule="exact"/>
        <w:jc w:val="center"/>
        <w:rPr>
          <w:rFonts w:asciiTheme="minorEastAsia" w:hAnsiTheme="minorEastAsia" w:eastAsiaTheme="minorEastAsia" w:cstheme="minorEastAsia"/>
          <w:bCs/>
          <w:color w:val="0C0C0C" w:themeColor="text1" w:themeTint="F2"/>
          <w:kern w:val="0"/>
          <w:sz w:val="28"/>
          <w:szCs w:val="28"/>
        </w:rPr>
      </w:pPr>
      <w:bookmarkStart w:id="2" w:name="OLE_LINK6"/>
      <w:bookmarkStart w:id="3" w:name="OLE_LINK7"/>
      <w:bookmarkStart w:id="4" w:name="OLE_LINK8"/>
      <w:bookmarkStart w:id="5" w:name="OLE_LINK5"/>
      <w:bookmarkStart w:id="6" w:name="OLE_LINK9"/>
      <w:r>
        <w:rPr>
          <w:rFonts w:hint="eastAsia" w:asciiTheme="minorEastAsia" w:hAnsiTheme="minorEastAsia" w:eastAsiaTheme="minorEastAsia" w:cstheme="minorEastAsia"/>
          <w:bCs/>
          <w:color w:val="0C0C0C" w:themeColor="text1" w:themeTint="F2"/>
          <w:kern w:val="0"/>
          <w:sz w:val="28"/>
          <w:szCs w:val="28"/>
        </w:rPr>
        <w:t>南通市通州区二甲、东社、五甲供水服务有限公司</w:t>
      </w:r>
    </w:p>
    <w:p w14:paraId="78106E58">
      <w:pPr>
        <w:spacing w:line="400" w:lineRule="exact"/>
        <w:jc w:val="center"/>
        <w:rPr>
          <w:rFonts w:asciiTheme="minorEastAsia" w:hAnsiTheme="minorEastAsia" w:eastAsiaTheme="minorEastAsia" w:cstheme="minorEastAsia"/>
          <w:bCs/>
          <w:color w:val="0C0C0C" w:themeColor="text1" w:themeTint="F2"/>
          <w:kern w:val="0"/>
          <w:sz w:val="28"/>
          <w:szCs w:val="28"/>
        </w:rPr>
      </w:pPr>
      <w:r>
        <w:rPr>
          <w:rFonts w:hint="eastAsia" w:asciiTheme="minorEastAsia" w:hAnsiTheme="minorEastAsia" w:eastAsiaTheme="minorEastAsia" w:cstheme="minorEastAsia"/>
          <w:bCs/>
          <w:color w:val="0C0C0C" w:themeColor="text1" w:themeTint="F2"/>
          <w:kern w:val="0"/>
          <w:sz w:val="28"/>
          <w:szCs w:val="28"/>
        </w:rPr>
        <w:t>2025-2026年度反铲挖掘机租赁招标公告（资格后审）第二次</w:t>
      </w:r>
    </w:p>
    <w:p w14:paraId="798E7B50">
      <w:pPr>
        <w:widowControl/>
        <w:spacing w:line="40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kern w:val="0"/>
        </w:rPr>
        <w:t>一、</w:t>
      </w:r>
      <w:r>
        <w:rPr>
          <w:rFonts w:hint="eastAsia" w:asciiTheme="minorEastAsia" w:hAnsiTheme="minorEastAsia" w:eastAsiaTheme="minorEastAsia" w:cstheme="minorEastAsia"/>
          <w:color w:val="0C0C0C" w:themeColor="text1" w:themeTint="F2"/>
          <w:u w:val="single"/>
        </w:rPr>
        <w:t>南通市通州区二甲、东社、五甲供水服务有限公司2025-2026年度反铲挖掘机租赁</w:t>
      </w:r>
      <w:r>
        <w:rPr>
          <w:rFonts w:hint="eastAsia" w:asciiTheme="minorEastAsia" w:hAnsiTheme="minorEastAsia" w:eastAsiaTheme="minorEastAsia" w:cstheme="minorEastAsia"/>
          <w:color w:val="0C0C0C" w:themeColor="text1" w:themeTint="F2"/>
          <w:kern w:val="0"/>
        </w:rPr>
        <w:t>已经批准实施。项目所需资金来源是</w:t>
      </w:r>
      <w:r>
        <w:rPr>
          <w:rFonts w:hint="eastAsia" w:asciiTheme="minorEastAsia" w:hAnsiTheme="minorEastAsia" w:eastAsiaTheme="minorEastAsia" w:cstheme="minorEastAsia"/>
          <w:color w:val="0C0C0C" w:themeColor="text1" w:themeTint="F2"/>
          <w:kern w:val="0"/>
          <w:u w:val="single"/>
        </w:rPr>
        <w:t>公司自筹</w:t>
      </w:r>
      <w:r>
        <w:rPr>
          <w:rFonts w:hint="eastAsia" w:asciiTheme="minorEastAsia" w:hAnsiTheme="minorEastAsia" w:eastAsiaTheme="minorEastAsia" w:cstheme="minorEastAsia"/>
          <w:color w:val="0C0C0C" w:themeColor="text1" w:themeTint="F2"/>
          <w:kern w:val="0"/>
        </w:rPr>
        <w:t>，已落实，现决定对该项目进行公开招标，选定中标人。</w:t>
      </w:r>
    </w:p>
    <w:p w14:paraId="5E8650DE">
      <w:pPr>
        <w:widowControl/>
        <w:spacing w:line="400" w:lineRule="exact"/>
        <w:ind w:firstLine="420" w:firstLineChars="200"/>
        <w:jc w:val="left"/>
        <w:rPr>
          <w:rFonts w:asciiTheme="minorEastAsia" w:hAnsiTheme="minorEastAsia" w:eastAsiaTheme="minorEastAsia" w:cstheme="minorEastAsia"/>
          <w:color w:val="0C0C0C" w:themeColor="text1" w:themeTint="F2"/>
          <w:kern w:val="0"/>
        </w:rPr>
      </w:pPr>
      <w:r>
        <w:rPr>
          <w:rFonts w:hint="eastAsia" w:asciiTheme="minorEastAsia" w:hAnsiTheme="minorEastAsia" w:eastAsiaTheme="minorEastAsia" w:cstheme="minorEastAsia"/>
          <w:color w:val="0C0C0C" w:themeColor="text1" w:themeTint="F2"/>
          <w:kern w:val="0"/>
        </w:rPr>
        <w:t>二、项目概况：</w:t>
      </w:r>
    </w:p>
    <w:p w14:paraId="72B0B813">
      <w:pPr>
        <w:widowControl/>
        <w:spacing w:line="400" w:lineRule="exact"/>
        <w:ind w:firstLine="420" w:firstLineChars="200"/>
        <w:jc w:val="left"/>
        <w:rPr>
          <w:rFonts w:ascii="??" w:hAnsi="??" w:cs="宋体"/>
          <w:color w:val="0C0C0C"/>
          <w:kern w:val="0"/>
          <w:sz w:val="24"/>
          <w:szCs w:val="24"/>
        </w:rPr>
      </w:pPr>
      <w:r>
        <w:rPr>
          <w:rFonts w:hint="eastAsia" w:asciiTheme="minorEastAsia" w:hAnsiTheme="minorEastAsia" w:eastAsiaTheme="minorEastAsia" w:cstheme="minorEastAsia"/>
          <w:color w:val="0C0C0C" w:themeColor="text1" w:themeTint="F2"/>
          <w:kern w:val="0"/>
        </w:rPr>
        <w:t>1、</w:t>
      </w:r>
      <w:r>
        <w:rPr>
          <w:rFonts w:hint="eastAsia" w:asciiTheme="minorEastAsia" w:hAnsiTheme="minorEastAsia" w:eastAsiaTheme="minorEastAsia" w:cstheme="minorEastAsia"/>
        </w:rPr>
        <w:t>招标范围</w:t>
      </w:r>
      <w:r>
        <w:rPr>
          <w:rFonts w:hint="eastAsia" w:asciiTheme="minorEastAsia" w:hAnsiTheme="minorEastAsia" w:eastAsiaTheme="minorEastAsia" w:cstheme="minorEastAsia"/>
          <w:color w:val="0C0C0C" w:themeColor="text1" w:themeTint="F2"/>
          <w:kern w:val="0"/>
        </w:rPr>
        <w:t>：南通市通州区二甲、东社、五甲供水服务有限公司在2025-2026年度因自来水供水管网及附属设施维修和安装施工需要，需租赁反铲挖掘机配合维修和安装施工。</w:t>
      </w:r>
    </w:p>
    <w:p w14:paraId="47D20A9F">
      <w:pPr>
        <w:spacing w:line="400" w:lineRule="exact"/>
        <w:ind w:firstLine="420" w:firstLineChars="200"/>
        <w:jc w:val="left"/>
        <w:rPr>
          <w:rFonts w:asciiTheme="minorEastAsia" w:hAnsiTheme="minorEastAsia" w:eastAsiaTheme="minorEastAsia" w:cstheme="minorEastAsia"/>
          <w:color w:val="0C0C0C" w:themeColor="text1" w:themeTint="F2"/>
          <w:kern w:val="0"/>
        </w:rPr>
      </w:pPr>
      <w:r>
        <w:rPr>
          <w:rFonts w:hint="eastAsia" w:asciiTheme="minorEastAsia" w:hAnsiTheme="minorEastAsia" w:eastAsiaTheme="minorEastAsia" w:cstheme="minorEastAsia"/>
          <w:color w:val="0C0C0C" w:themeColor="text1" w:themeTint="F2"/>
          <w:kern w:val="0"/>
        </w:rPr>
        <w:t>2、项目地点：南通市通州区。</w:t>
      </w:r>
    </w:p>
    <w:p w14:paraId="32C69594">
      <w:pPr>
        <w:widowControl/>
        <w:spacing w:line="400" w:lineRule="exact"/>
        <w:ind w:firstLine="420" w:firstLineChars="200"/>
        <w:jc w:val="left"/>
        <w:rPr>
          <w:rFonts w:asciiTheme="minorEastAsia" w:hAnsiTheme="minorEastAsia" w:eastAsiaTheme="minorEastAsia" w:cstheme="minorEastAsia"/>
          <w:color w:val="0C0C0C" w:themeColor="text1" w:themeTint="F2"/>
          <w:kern w:val="0"/>
        </w:rPr>
      </w:pPr>
      <w:r>
        <w:rPr>
          <w:rFonts w:hint="eastAsia" w:asciiTheme="minorEastAsia" w:hAnsiTheme="minorEastAsia" w:eastAsiaTheme="minorEastAsia" w:cstheme="minorEastAsia"/>
          <w:color w:val="0C0C0C" w:themeColor="text1" w:themeTint="F2"/>
          <w:kern w:val="0"/>
        </w:rPr>
        <w:t>3、质量要求：满足招标人要求。</w:t>
      </w:r>
    </w:p>
    <w:p w14:paraId="5FCE4C20">
      <w:pPr>
        <w:spacing w:line="400" w:lineRule="exact"/>
        <w:ind w:firstLine="420" w:firstLineChars="200"/>
        <w:rPr>
          <w:rFonts w:asciiTheme="minorEastAsia" w:hAnsiTheme="minorEastAsia" w:eastAsiaTheme="minorEastAsia" w:cstheme="minorEastAsia"/>
          <w:color w:val="0C0C0C" w:themeColor="text1" w:themeTint="F2"/>
          <w:kern w:val="0"/>
        </w:rPr>
      </w:pPr>
      <w:r>
        <w:rPr>
          <w:rFonts w:hint="eastAsia" w:asciiTheme="minorEastAsia" w:hAnsiTheme="minorEastAsia" w:eastAsiaTheme="minorEastAsia" w:cstheme="minorEastAsia"/>
          <w:color w:val="0C0C0C" w:themeColor="text1" w:themeTint="F2"/>
          <w:kern w:val="0"/>
        </w:rPr>
        <w:t>4、租赁期限：自合同签订之日起1年</w:t>
      </w:r>
      <w:r>
        <w:rPr>
          <w:rFonts w:hint="eastAsia" w:asciiTheme="minorEastAsia" w:hAnsiTheme="minorEastAsia" w:eastAsiaTheme="minorEastAsia" w:cstheme="minorEastAsia"/>
        </w:rPr>
        <w:t>。</w:t>
      </w:r>
    </w:p>
    <w:p w14:paraId="1296BC9F">
      <w:pPr>
        <w:widowControl/>
        <w:spacing w:line="400" w:lineRule="exact"/>
        <w:ind w:left="420"/>
        <w:jc w:val="left"/>
        <w:rPr>
          <w:rFonts w:asciiTheme="minorEastAsia" w:hAnsiTheme="minorEastAsia" w:eastAsiaTheme="minorEastAsia" w:cstheme="minorEastAsia"/>
          <w:color w:val="0C0C0C" w:themeColor="text1" w:themeTint="F2"/>
          <w:kern w:val="0"/>
        </w:rPr>
      </w:pPr>
      <w:r>
        <w:rPr>
          <w:rFonts w:hint="eastAsia" w:asciiTheme="minorEastAsia" w:hAnsiTheme="minorEastAsia" w:eastAsiaTheme="minorEastAsia" w:cstheme="minorEastAsia"/>
          <w:color w:val="0C0C0C" w:themeColor="text1" w:themeTint="F2"/>
          <w:kern w:val="0"/>
        </w:rPr>
        <w:t>5、最高限价：</w:t>
      </w:r>
      <w:r>
        <w:rPr>
          <w:rFonts w:hint="eastAsia" w:asciiTheme="minorEastAsia" w:hAnsiTheme="minorEastAsia" w:eastAsiaTheme="minorEastAsia" w:cstheme="minorEastAsia"/>
          <w:b/>
          <w:color w:val="0C0C0C" w:themeColor="text1" w:themeTint="F2"/>
          <w:kern w:val="0"/>
        </w:rPr>
        <w:t>人民币9.94万元</w:t>
      </w:r>
      <w:r>
        <w:rPr>
          <w:rFonts w:hint="eastAsia" w:asciiTheme="minorEastAsia" w:hAnsiTheme="minorEastAsia" w:eastAsiaTheme="minorEastAsia" w:cstheme="minorEastAsia"/>
          <w:color w:val="0C0C0C" w:themeColor="text1" w:themeTint="F2"/>
          <w:kern w:val="0"/>
        </w:rPr>
        <w:t>。</w:t>
      </w:r>
    </w:p>
    <w:tbl>
      <w:tblPr>
        <w:tblStyle w:val="24"/>
        <w:tblW w:w="878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8"/>
        <w:gridCol w:w="1701"/>
        <w:gridCol w:w="1843"/>
        <w:gridCol w:w="2977"/>
      </w:tblGrid>
      <w:tr w14:paraId="32C21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vAlign w:val="center"/>
          </w:tcPr>
          <w:p w14:paraId="7B5FB752">
            <w:pPr>
              <w:widowControl/>
              <w:spacing w:line="400" w:lineRule="exact"/>
              <w:jc w:val="center"/>
              <w:rPr>
                <w:rFonts w:ascii="??" w:hAnsi="??" w:cs="宋体"/>
                <w:bCs/>
                <w:color w:val="000000"/>
                <w:kern w:val="0"/>
              </w:rPr>
            </w:pPr>
            <w:r>
              <w:rPr>
                <w:rFonts w:hint="eastAsia" w:ascii="??" w:hAnsi="??" w:cs="宋体"/>
                <w:bCs/>
                <w:color w:val="000000"/>
                <w:kern w:val="0"/>
              </w:rPr>
              <w:t>类型</w:t>
            </w:r>
          </w:p>
        </w:tc>
        <w:tc>
          <w:tcPr>
            <w:tcW w:w="1701" w:type="dxa"/>
            <w:vAlign w:val="center"/>
          </w:tcPr>
          <w:p w14:paraId="4FF738D2">
            <w:pPr>
              <w:widowControl/>
              <w:spacing w:line="400" w:lineRule="exact"/>
              <w:jc w:val="center"/>
              <w:rPr>
                <w:rFonts w:ascii="??" w:hAnsi="??" w:cs="宋体"/>
                <w:bCs/>
                <w:color w:val="000000"/>
                <w:kern w:val="0"/>
              </w:rPr>
            </w:pPr>
            <w:r>
              <w:rPr>
                <w:rFonts w:hint="eastAsia" w:ascii="??" w:cs="??"/>
                <w:color w:val="000000"/>
                <w:kern w:val="0"/>
              </w:rPr>
              <w:t>挖机型号/</w:t>
            </w:r>
          </w:p>
        </w:tc>
        <w:tc>
          <w:tcPr>
            <w:tcW w:w="1843" w:type="dxa"/>
            <w:vAlign w:val="center"/>
          </w:tcPr>
          <w:p w14:paraId="6BFE2C51">
            <w:pPr>
              <w:widowControl/>
              <w:spacing w:line="400" w:lineRule="exact"/>
              <w:jc w:val="center"/>
              <w:rPr>
                <w:rFonts w:ascii="??" w:hAnsi="??" w:cs="宋体"/>
                <w:bCs/>
                <w:color w:val="000000"/>
                <w:kern w:val="0"/>
              </w:rPr>
            </w:pPr>
            <w:r>
              <w:rPr>
                <w:rFonts w:hint="eastAsia" w:ascii="??" w:cs="??"/>
                <w:color w:val="000000"/>
                <w:kern w:val="0"/>
              </w:rPr>
              <w:t>场外运输类型</w:t>
            </w:r>
          </w:p>
        </w:tc>
        <w:tc>
          <w:tcPr>
            <w:tcW w:w="2977" w:type="dxa"/>
            <w:vAlign w:val="center"/>
          </w:tcPr>
          <w:p w14:paraId="6A7ABF93">
            <w:pPr>
              <w:widowControl/>
              <w:spacing w:line="400" w:lineRule="exact"/>
              <w:jc w:val="center"/>
              <w:rPr>
                <w:rFonts w:ascii="??" w:hAnsi="??" w:cs="宋体"/>
                <w:bCs/>
                <w:color w:val="000000"/>
                <w:kern w:val="0"/>
              </w:rPr>
            </w:pPr>
            <w:r>
              <w:rPr>
                <w:rFonts w:hint="eastAsia" w:ascii="??" w:hAnsi="??" w:cs="宋体"/>
                <w:bCs/>
                <w:color w:val="000000"/>
                <w:kern w:val="0"/>
              </w:rPr>
              <w:t>最高限价：台班单价（元）</w:t>
            </w:r>
          </w:p>
        </w:tc>
      </w:tr>
      <w:tr w14:paraId="3FE131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vMerge w:val="restart"/>
            <w:vAlign w:val="center"/>
          </w:tcPr>
          <w:p w14:paraId="20764B25">
            <w:pPr>
              <w:widowControl/>
              <w:spacing w:line="400" w:lineRule="exact"/>
              <w:jc w:val="center"/>
              <w:rPr>
                <w:rFonts w:ascii="??" w:hAnsi="??" w:cs="宋体"/>
                <w:bCs/>
                <w:color w:val="000000"/>
                <w:kern w:val="0"/>
              </w:rPr>
            </w:pPr>
            <w:r>
              <w:rPr>
                <w:rFonts w:hint="eastAsia" w:ascii="??" w:hAnsi="??" w:cs="宋体"/>
                <w:bCs/>
                <w:color w:val="000000"/>
                <w:kern w:val="0"/>
              </w:rPr>
              <w:t>租赁反铲挖掘机</w:t>
            </w:r>
          </w:p>
        </w:tc>
        <w:tc>
          <w:tcPr>
            <w:tcW w:w="1701" w:type="dxa"/>
            <w:vAlign w:val="center"/>
          </w:tcPr>
          <w:p w14:paraId="082667E0">
            <w:pPr>
              <w:widowControl/>
              <w:spacing w:line="400" w:lineRule="exact"/>
              <w:jc w:val="center"/>
              <w:rPr>
                <w:rFonts w:ascii="??" w:hAnsi="??" w:cs="宋体"/>
                <w:bCs/>
                <w:color w:val="000000"/>
                <w:kern w:val="0"/>
              </w:rPr>
            </w:pPr>
            <w:r>
              <w:rPr>
                <w:rFonts w:ascii="??" w:cs="??"/>
                <w:color w:val="000000"/>
                <w:kern w:val="0"/>
              </w:rPr>
              <w:t>55</w:t>
            </w:r>
            <w:r>
              <w:rPr>
                <w:rFonts w:hint="eastAsia" w:ascii="??" w:cs="??"/>
                <w:color w:val="000000"/>
                <w:kern w:val="0"/>
              </w:rPr>
              <w:t>型</w:t>
            </w:r>
            <w:r>
              <w:rPr>
                <w:rFonts w:ascii="??" w:cs="??"/>
                <w:color w:val="000000"/>
                <w:kern w:val="0"/>
              </w:rPr>
              <w:t>/60</w:t>
            </w:r>
            <w:r>
              <w:rPr>
                <w:rFonts w:hint="eastAsia" w:ascii="??" w:cs="??"/>
                <w:color w:val="000000"/>
                <w:kern w:val="0"/>
              </w:rPr>
              <w:t>型</w:t>
            </w:r>
          </w:p>
        </w:tc>
        <w:tc>
          <w:tcPr>
            <w:tcW w:w="1843" w:type="dxa"/>
          </w:tcPr>
          <w:p w14:paraId="40D4DD86">
            <w:pPr>
              <w:widowControl/>
              <w:spacing w:line="400" w:lineRule="exact"/>
              <w:jc w:val="center"/>
              <w:rPr>
                <w:rFonts w:ascii="??" w:hAnsi="??" w:cs="宋体"/>
                <w:bCs/>
                <w:color w:val="000000"/>
                <w:kern w:val="0"/>
              </w:rPr>
            </w:pPr>
            <w:r>
              <w:rPr>
                <w:rFonts w:hint="eastAsia" w:ascii="??" w:hAnsi="??" w:cs="宋体"/>
                <w:bCs/>
                <w:color w:val="000000"/>
                <w:kern w:val="0"/>
              </w:rPr>
              <w:t>/</w:t>
            </w:r>
          </w:p>
        </w:tc>
        <w:tc>
          <w:tcPr>
            <w:tcW w:w="2977" w:type="dxa"/>
            <w:vAlign w:val="center"/>
          </w:tcPr>
          <w:p w14:paraId="11295C78">
            <w:pPr>
              <w:widowControl/>
              <w:spacing w:line="400" w:lineRule="exact"/>
              <w:jc w:val="center"/>
              <w:rPr>
                <w:rFonts w:ascii="??" w:hAnsi="??" w:cs="宋体"/>
                <w:bCs/>
                <w:color w:val="000000"/>
                <w:kern w:val="0"/>
              </w:rPr>
            </w:pPr>
            <w:r>
              <w:rPr>
                <w:rFonts w:hint="eastAsia" w:ascii="??" w:hAnsi="??" w:cs="宋体"/>
                <w:bCs/>
                <w:color w:val="000000"/>
                <w:kern w:val="0"/>
              </w:rPr>
              <w:t>1400</w:t>
            </w:r>
          </w:p>
        </w:tc>
      </w:tr>
      <w:tr w14:paraId="1416F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vMerge w:val="continue"/>
            <w:vAlign w:val="center"/>
          </w:tcPr>
          <w:p w14:paraId="33D99FE4">
            <w:pPr>
              <w:widowControl/>
              <w:spacing w:line="400" w:lineRule="exact"/>
              <w:jc w:val="center"/>
              <w:rPr>
                <w:rFonts w:ascii="??" w:hAnsi="??" w:cs="宋体"/>
                <w:bCs/>
                <w:color w:val="000000"/>
                <w:kern w:val="0"/>
              </w:rPr>
            </w:pPr>
          </w:p>
        </w:tc>
        <w:tc>
          <w:tcPr>
            <w:tcW w:w="1701" w:type="dxa"/>
            <w:vAlign w:val="center"/>
          </w:tcPr>
          <w:p w14:paraId="6BDAC7AD">
            <w:pPr>
              <w:widowControl/>
              <w:spacing w:line="400" w:lineRule="exact"/>
              <w:jc w:val="center"/>
              <w:rPr>
                <w:rFonts w:ascii="??" w:hAnsi="??" w:cs="宋体"/>
                <w:bCs/>
                <w:color w:val="000000"/>
                <w:kern w:val="0"/>
              </w:rPr>
            </w:pPr>
            <w:r>
              <w:rPr>
                <w:rFonts w:hint="eastAsia" w:ascii="??" w:cs="??"/>
                <w:color w:val="000000"/>
                <w:kern w:val="0"/>
              </w:rPr>
              <w:t>20</w:t>
            </w:r>
            <w:r>
              <w:rPr>
                <w:rFonts w:ascii="??" w:cs="??"/>
                <w:color w:val="000000"/>
                <w:kern w:val="0"/>
              </w:rPr>
              <w:t>0</w:t>
            </w:r>
            <w:r>
              <w:rPr>
                <w:rFonts w:hint="eastAsia" w:ascii="??" w:cs="??"/>
                <w:color w:val="000000"/>
                <w:kern w:val="0"/>
              </w:rPr>
              <w:t>型以上</w:t>
            </w:r>
          </w:p>
        </w:tc>
        <w:tc>
          <w:tcPr>
            <w:tcW w:w="1843" w:type="dxa"/>
          </w:tcPr>
          <w:p w14:paraId="1B19AA9D">
            <w:pPr>
              <w:widowControl/>
              <w:spacing w:line="400" w:lineRule="exact"/>
              <w:jc w:val="center"/>
              <w:rPr>
                <w:rFonts w:ascii="??" w:hAnsi="??" w:cs="宋体"/>
                <w:bCs/>
                <w:color w:val="000000"/>
                <w:kern w:val="0"/>
              </w:rPr>
            </w:pPr>
            <w:r>
              <w:rPr>
                <w:rFonts w:hint="eastAsia" w:ascii="??" w:hAnsi="??" w:cs="宋体"/>
                <w:bCs/>
                <w:color w:val="000000"/>
                <w:kern w:val="0"/>
              </w:rPr>
              <w:t>/</w:t>
            </w:r>
          </w:p>
        </w:tc>
        <w:tc>
          <w:tcPr>
            <w:tcW w:w="2977" w:type="dxa"/>
            <w:vAlign w:val="center"/>
          </w:tcPr>
          <w:p w14:paraId="5B83D017">
            <w:pPr>
              <w:widowControl/>
              <w:spacing w:line="400" w:lineRule="exact"/>
              <w:jc w:val="center"/>
              <w:rPr>
                <w:rFonts w:ascii="??" w:hAnsi="??" w:cs="宋体"/>
                <w:bCs/>
                <w:color w:val="000000"/>
                <w:kern w:val="0"/>
              </w:rPr>
            </w:pPr>
            <w:r>
              <w:rPr>
                <w:rFonts w:hint="eastAsia" w:ascii="??" w:hAnsi="??" w:cs="宋体"/>
                <w:bCs/>
                <w:color w:val="000000"/>
                <w:kern w:val="0"/>
              </w:rPr>
              <w:t>2800</w:t>
            </w:r>
          </w:p>
        </w:tc>
      </w:tr>
    </w:tbl>
    <w:p w14:paraId="4B06016C">
      <w:pPr>
        <w:widowControl/>
        <w:spacing w:line="400" w:lineRule="exact"/>
        <w:ind w:firstLine="422" w:firstLineChars="200"/>
        <w:jc w:val="left"/>
        <w:rPr>
          <w:rFonts w:ascii="宋体" w:hAnsi="宋体" w:cs="宋体"/>
          <w:b/>
        </w:rPr>
      </w:pPr>
      <w:r>
        <w:rPr>
          <w:rFonts w:hint="eastAsia" w:ascii="??" w:cs="??"/>
          <w:b/>
          <w:color w:val="000000"/>
          <w:kern w:val="0"/>
        </w:rPr>
        <w:t>备注：①以上挖掘机台班</w:t>
      </w:r>
      <w:r>
        <w:rPr>
          <w:rFonts w:hint="eastAsia" w:ascii="宋体" w:hAnsi="宋体" w:cs="宋体"/>
          <w:b/>
        </w:rPr>
        <w:t>价格包括油料、人工、进退场费、税金、等全部费用；运输、操作过程的安全由投标人负责。 ②</w:t>
      </w:r>
      <w:r>
        <w:rPr>
          <w:rFonts w:hint="eastAsia" w:ascii="??" w:cs="??"/>
          <w:b/>
          <w:color w:val="000000"/>
          <w:kern w:val="0"/>
        </w:rPr>
        <w:t>以上挖掘机</w:t>
      </w:r>
      <w:r>
        <w:rPr>
          <w:rFonts w:hint="eastAsia" w:ascii="宋体" w:hAnsi="宋体" w:cs="宋体"/>
          <w:b/>
        </w:rPr>
        <w:t>租赁台班数量</w:t>
      </w:r>
      <w:r>
        <w:rPr>
          <w:rFonts w:hint="eastAsia" w:ascii="??" w:hAnsi="??" w:cs="宋体"/>
          <w:b/>
          <w:color w:val="000000"/>
          <w:kern w:val="0"/>
        </w:rPr>
        <w:t>为暂定量，以实际签证数量为准。</w:t>
      </w:r>
    </w:p>
    <w:p w14:paraId="0FEFEBFF">
      <w:pPr>
        <w:spacing w:line="400" w:lineRule="exact"/>
        <w:ind w:firstLine="422" w:firstLineChars="200"/>
        <w:rPr>
          <w:rFonts w:asciiTheme="minorEastAsia" w:hAnsiTheme="minorEastAsia" w:eastAsiaTheme="minorEastAsia" w:cstheme="minorEastAsia"/>
          <w:b/>
          <w:bCs/>
          <w:color w:val="0C0C0C" w:themeColor="text1" w:themeTint="F2"/>
          <w:kern w:val="0"/>
        </w:rPr>
      </w:pPr>
      <w:r>
        <w:rPr>
          <w:rFonts w:hint="eastAsia" w:ascii="??" w:hAnsi="??"/>
          <w:b/>
          <w:color w:val="000000"/>
          <w:kern w:val="0"/>
        </w:rPr>
        <w:t>每种型号台班费</w:t>
      </w:r>
      <w:r>
        <w:rPr>
          <w:rFonts w:hint="eastAsia"/>
          <w:b/>
          <w:bCs/>
        </w:rPr>
        <w:t>单价均不得高于最高限价，高于最高限价即为废标。</w:t>
      </w:r>
    </w:p>
    <w:p w14:paraId="106C2284">
      <w:pPr>
        <w:spacing w:line="400" w:lineRule="exact"/>
        <w:ind w:firstLine="422" w:firstLineChars="200"/>
        <w:rPr>
          <w:rFonts w:asciiTheme="minorEastAsia" w:hAnsiTheme="minorEastAsia" w:eastAsiaTheme="minorEastAsia" w:cstheme="minorEastAsia"/>
          <w:b/>
          <w:bCs/>
          <w:color w:val="0C0C0C" w:themeColor="text1" w:themeTint="F2"/>
        </w:rPr>
      </w:pPr>
      <w:r>
        <w:rPr>
          <w:rFonts w:hint="eastAsia" w:asciiTheme="minorEastAsia" w:hAnsiTheme="minorEastAsia" w:eastAsiaTheme="minorEastAsia" w:cstheme="minorEastAsia"/>
          <w:b/>
          <w:bCs/>
          <w:color w:val="0C0C0C" w:themeColor="text1" w:themeTint="F2"/>
          <w:kern w:val="0"/>
        </w:rPr>
        <w:t>三、投标人应当具备的资格条件：</w:t>
      </w:r>
    </w:p>
    <w:p w14:paraId="1423ECB6">
      <w:pPr>
        <w:spacing w:line="400" w:lineRule="exact"/>
        <w:ind w:firstLine="422" w:firstLineChars="200"/>
        <w:rPr>
          <w:rFonts w:asciiTheme="minorEastAsia" w:hAnsiTheme="minorEastAsia" w:eastAsiaTheme="minorEastAsia"/>
          <w:b/>
          <w:color w:val="333333"/>
        </w:rPr>
      </w:pPr>
      <w:r>
        <w:rPr>
          <w:rFonts w:hint="eastAsia" w:asciiTheme="minorEastAsia" w:hAnsiTheme="minorEastAsia" w:eastAsiaTheme="minorEastAsia"/>
          <w:b/>
          <w:color w:val="333333"/>
        </w:rPr>
        <w:t>1、具有独立法人资格且具有有效的企业法人营业执照（营业执照经营范围含施工机械设备租赁）；</w:t>
      </w:r>
    </w:p>
    <w:p w14:paraId="7D8ADC1D">
      <w:pPr>
        <w:spacing w:line="400" w:lineRule="exact"/>
        <w:ind w:firstLine="422" w:firstLineChars="200"/>
        <w:rPr>
          <w:rFonts w:asciiTheme="minorEastAsia" w:hAnsiTheme="minorEastAsia" w:eastAsiaTheme="minorEastAsia"/>
          <w:b/>
          <w:color w:val="333333"/>
        </w:rPr>
      </w:pPr>
      <w:r>
        <w:rPr>
          <w:rFonts w:hint="eastAsia" w:asciiTheme="minorEastAsia" w:hAnsiTheme="minorEastAsia" w:eastAsiaTheme="minorEastAsia"/>
          <w:b/>
          <w:color w:val="333333"/>
        </w:rPr>
        <w:t>2、挖机操作员具备有效期内的特种作业证操作证证书；</w:t>
      </w:r>
    </w:p>
    <w:p w14:paraId="5E951612">
      <w:pPr>
        <w:spacing w:line="400" w:lineRule="exact"/>
        <w:ind w:firstLine="422" w:firstLineChars="200"/>
        <w:rPr>
          <w:rFonts w:asciiTheme="minorEastAsia" w:hAnsiTheme="minorEastAsia" w:eastAsiaTheme="minorEastAsia"/>
          <w:b/>
          <w:color w:val="333333"/>
        </w:rPr>
      </w:pPr>
      <w:r>
        <w:rPr>
          <w:rFonts w:hint="eastAsia" w:asciiTheme="minorEastAsia" w:hAnsiTheme="minorEastAsia" w:eastAsiaTheme="minorEastAsia"/>
          <w:b/>
          <w:color w:val="333333"/>
        </w:rPr>
        <w:t>3、授权委托人与投标人签订的有效劳动合同及投标人为授权委托人缴纳的2024年12月至2025年2月养老保险缴费证明，如法定代表人参与投标，则此项不需提供；</w:t>
      </w:r>
    </w:p>
    <w:p w14:paraId="1146705C">
      <w:pPr>
        <w:spacing w:line="400" w:lineRule="exact"/>
        <w:ind w:firstLine="422" w:firstLineChars="200"/>
        <w:rPr>
          <w:rFonts w:asciiTheme="minorEastAsia" w:hAnsiTheme="minorEastAsia" w:eastAsiaTheme="minorEastAsia"/>
          <w:b/>
          <w:color w:val="333333"/>
        </w:rPr>
      </w:pPr>
      <w:r>
        <w:rPr>
          <w:rFonts w:hint="eastAsia" w:asciiTheme="minorEastAsia" w:hAnsiTheme="minorEastAsia" w:eastAsiaTheme="minorEastAsia"/>
          <w:b/>
          <w:color w:val="333333"/>
        </w:rPr>
        <w:t>4、投标声明函（格式按招标文件）。</w:t>
      </w:r>
    </w:p>
    <w:p w14:paraId="584815FF">
      <w:pPr>
        <w:spacing w:line="400" w:lineRule="exact"/>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投标人提供的投标文件中的内容没有失实或者弄虚作假，若提供虚假材料的，投标保证金一律没收，记不良行为一次并网上公示。</w:t>
      </w:r>
    </w:p>
    <w:p w14:paraId="187CA07A">
      <w:pPr>
        <w:widowControl/>
        <w:spacing w:line="400" w:lineRule="exact"/>
        <w:ind w:firstLine="420" w:firstLineChars="200"/>
        <w:jc w:val="lef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本项目不接受联合体投标。</w:t>
      </w:r>
    </w:p>
    <w:p w14:paraId="176D3161">
      <w:pPr>
        <w:widowControl/>
        <w:spacing w:line="400" w:lineRule="exact"/>
        <w:ind w:firstLine="308" w:firstLineChars="146"/>
        <w:jc w:val="left"/>
        <w:rPr>
          <w:rFonts w:asciiTheme="minorEastAsia" w:hAnsiTheme="minorEastAsia" w:eastAsiaTheme="minorEastAsia" w:cstheme="minorEastAsia"/>
          <w:b/>
          <w:bCs/>
          <w:color w:val="0C0C0C"/>
          <w:kern w:val="0"/>
        </w:rPr>
      </w:pPr>
      <w:r>
        <w:rPr>
          <w:rFonts w:hint="eastAsia" w:asciiTheme="minorEastAsia" w:hAnsiTheme="minorEastAsia" w:eastAsiaTheme="minorEastAsia" w:cstheme="minorEastAsia"/>
          <w:b/>
          <w:bCs/>
          <w:color w:val="0C0C0C"/>
          <w:kern w:val="0"/>
        </w:rPr>
        <w:t>四、投标费用</w:t>
      </w:r>
    </w:p>
    <w:p w14:paraId="4F27827C">
      <w:pPr>
        <w:spacing w:line="400" w:lineRule="exact"/>
        <w:ind w:firstLine="630" w:firstLineChars="300"/>
        <w:rPr>
          <w:rFonts w:asciiTheme="minorEastAsia" w:hAnsiTheme="minorEastAsia" w:eastAsiaTheme="minorEastAsia" w:cstheme="minorEastAsia"/>
          <w:color w:val="0C0C0C"/>
        </w:rPr>
      </w:pPr>
      <w:r>
        <w:rPr>
          <w:rFonts w:hint="eastAsia" w:asciiTheme="minorEastAsia" w:hAnsiTheme="minorEastAsia" w:eastAsiaTheme="minorEastAsia" w:cstheme="minorEastAsia"/>
          <w:color w:val="0C0C0C"/>
        </w:rPr>
        <w:t>投标单位应承担其编制投标文件以及递交投标文件所涉及的一切费用，无论投标结果如何，招标人对上述费用不负任何责任。</w:t>
      </w:r>
    </w:p>
    <w:p w14:paraId="0E5CECDC">
      <w:pPr>
        <w:widowControl/>
        <w:kinsoku w:val="0"/>
        <w:autoSpaceDE w:val="0"/>
        <w:autoSpaceDN w:val="0"/>
        <w:adjustRightInd w:val="0"/>
        <w:snapToGrid w:val="0"/>
        <w:spacing w:line="400" w:lineRule="exact"/>
        <w:ind w:firstLine="630" w:firstLineChars="300"/>
        <w:jc w:val="left"/>
        <w:textAlignment w:val="baseline"/>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获取费用：免费。</w:t>
      </w:r>
    </w:p>
    <w:p w14:paraId="5DDE7B47">
      <w:pPr>
        <w:widowControl/>
        <w:spacing w:line="400" w:lineRule="exact"/>
        <w:ind w:firstLine="413" w:firstLineChars="196"/>
        <w:jc w:val="left"/>
        <w:rPr>
          <w:rFonts w:asciiTheme="minorEastAsia" w:hAnsiTheme="minorEastAsia" w:eastAsiaTheme="minorEastAsia" w:cstheme="minorEastAsia"/>
          <w:color w:val="0C0C0C" w:themeColor="text1" w:themeTint="F2"/>
          <w:kern w:val="0"/>
        </w:rPr>
      </w:pPr>
      <w:r>
        <w:rPr>
          <w:rFonts w:hint="eastAsia" w:asciiTheme="minorEastAsia" w:hAnsiTheme="minorEastAsia" w:eastAsiaTheme="minorEastAsia" w:cstheme="minorEastAsia"/>
          <w:b/>
          <w:bCs/>
          <w:color w:val="0C0C0C" w:themeColor="text1" w:themeTint="F2"/>
          <w:kern w:val="0"/>
        </w:rPr>
        <w:t>五、答疑</w:t>
      </w:r>
    </w:p>
    <w:p w14:paraId="2A65517C">
      <w:pPr>
        <w:spacing w:line="400" w:lineRule="exact"/>
        <w:ind w:firstLine="315" w:firstLineChars="150"/>
        <w:rPr>
          <w:rFonts w:ascii="宋体" w:hAnsi="宋体"/>
        </w:rPr>
      </w:pPr>
      <w:r>
        <w:rPr>
          <w:rFonts w:hint="eastAsia" w:asciiTheme="minorEastAsia" w:hAnsiTheme="minorEastAsia" w:eastAsiaTheme="minorEastAsia" w:cstheme="minorEastAsia"/>
          <w:color w:val="000000"/>
        </w:rPr>
        <w:t>1、</w:t>
      </w:r>
      <w:r>
        <w:rPr>
          <w:rFonts w:hint="eastAsia" w:ascii="宋体" w:hAnsi="宋体"/>
        </w:rPr>
        <w:t>投标人获取招标文件后，应仔细核查招标文件的所有内容，投标人如有疑问，应在</w:t>
      </w:r>
      <w:r>
        <w:rPr>
          <w:rFonts w:hint="eastAsia" w:ascii="宋体" w:hAnsi="宋体"/>
          <w:b/>
        </w:rPr>
        <w:t>2025年3月</w:t>
      </w:r>
      <w:r>
        <w:rPr>
          <w:rFonts w:hint="eastAsia" w:ascii="宋体" w:hAnsi="宋体"/>
          <w:b/>
          <w:u w:val="single"/>
        </w:rPr>
        <w:t>31</w:t>
      </w:r>
      <w:r>
        <w:rPr>
          <w:rFonts w:hint="eastAsia" w:ascii="宋体" w:hAnsi="宋体"/>
          <w:b/>
        </w:rPr>
        <w:t>日17：00</w:t>
      </w:r>
      <w:r>
        <w:rPr>
          <w:rFonts w:hint="eastAsia" w:ascii="宋体" w:hAnsi="宋体"/>
        </w:rPr>
        <w:t>前提出，要求招标人对招标文件予以澄清。如在规定时间未提出询问的，视为投标人理解并接受招标文件所有内容。否则，由此引起的损失由投标人自己承担。投标人同时应认真审核招标文件中所有的事项、格式、条款和规范要求等，若投标人的投标文件没有按招标文件要求提交全部资料，或投标文件没有对招标文件作出实质性响应，其风险由投标人自行承担，并根据有关条款规定，该标书有可能被拒绝。</w:t>
      </w:r>
    </w:p>
    <w:p w14:paraId="356164D0">
      <w:pPr>
        <w:spacing w:line="400" w:lineRule="exact"/>
        <w:ind w:firstLine="420" w:firstLineChars="200"/>
        <w:rPr>
          <w:rFonts w:ascii="宋体" w:hAnsi="宋体"/>
        </w:rPr>
      </w:pPr>
      <w:r>
        <w:rPr>
          <w:rFonts w:hint="eastAsia" w:asciiTheme="minorEastAsia" w:hAnsiTheme="minorEastAsia" w:eastAsiaTheme="minorEastAsia" w:cstheme="minorEastAsia"/>
          <w:color w:val="000000"/>
        </w:rPr>
        <w:t>2、</w:t>
      </w:r>
      <w:r>
        <w:rPr>
          <w:rFonts w:hint="eastAsia" w:ascii="宋体" w:hAnsi="宋体"/>
        </w:rPr>
        <w:t>无论是招标人根据需要主动对招标文件进行必要的澄清、修改或补充，或是根据投标人的招标答疑、澄清要求对招标文件做出招标答疑、澄清要求回复，招标人都将予以澄清、修改或补充，招标人或招标代理机构将在</w:t>
      </w:r>
      <w:r>
        <w:rPr>
          <w:rFonts w:hint="eastAsia" w:ascii="宋体" w:hAnsi="宋体"/>
          <w:b/>
        </w:rPr>
        <w:t>2025年4月</w:t>
      </w:r>
      <w:r>
        <w:rPr>
          <w:rFonts w:hint="eastAsia" w:ascii="宋体" w:hAnsi="宋体"/>
          <w:b/>
          <w:u w:val="single"/>
        </w:rPr>
        <w:t>1</w:t>
      </w:r>
      <w:r>
        <w:rPr>
          <w:rFonts w:hint="eastAsia" w:ascii="宋体" w:hAnsi="宋体"/>
          <w:b/>
        </w:rPr>
        <w:t>日24：00</w:t>
      </w:r>
      <w:r>
        <w:rPr>
          <w:rFonts w:hint="eastAsia" w:ascii="宋体" w:hAnsi="宋体"/>
        </w:rPr>
        <w:t>前通过“南通市通州区水务有限公司”网站发给所有投标人。</w:t>
      </w:r>
    </w:p>
    <w:p w14:paraId="36841CA5">
      <w:pPr>
        <w:spacing w:line="400" w:lineRule="exact"/>
        <w:ind w:firstLine="420" w:firstLineChars="200"/>
        <w:rPr>
          <w:rFonts w:ascii="宋体" w:hAnsi="Calibri"/>
        </w:rPr>
      </w:pPr>
      <w:r>
        <w:rPr>
          <w:rFonts w:hint="eastAsia" w:ascii="宋体" w:hAnsi="宋体"/>
        </w:rPr>
        <w:t>当招标文件、招标文件的澄清等在同一内容的表述上不一致时，以最后发布的为准。</w:t>
      </w:r>
    </w:p>
    <w:p w14:paraId="6A97474E">
      <w:pPr>
        <w:widowControl/>
        <w:spacing w:line="400" w:lineRule="exact"/>
        <w:ind w:firstLine="422" w:firstLineChars="200"/>
        <w:jc w:val="left"/>
        <w:rPr>
          <w:rFonts w:asciiTheme="minorEastAsia" w:hAnsiTheme="minorEastAsia" w:eastAsiaTheme="minorEastAsia" w:cstheme="minorEastAsia"/>
          <w:b/>
          <w:bCs/>
          <w:color w:val="0C0C0C" w:themeColor="text1" w:themeTint="F2"/>
          <w:kern w:val="0"/>
        </w:rPr>
      </w:pPr>
      <w:r>
        <w:rPr>
          <w:rFonts w:hint="eastAsia" w:asciiTheme="minorEastAsia" w:hAnsiTheme="minorEastAsia" w:eastAsiaTheme="minorEastAsia" w:cstheme="minorEastAsia"/>
          <w:b/>
          <w:bCs/>
          <w:color w:val="0C0C0C" w:themeColor="text1" w:themeTint="F2"/>
          <w:kern w:val="0"/>
        </w:rPr>
        <w:t>七、投标文件的递交:</w:t>
      </w:r>
    </w:p>
    <w:p w14:paraId="4ED282C6">
      <w:pPr>
        <w:pStyle w:val="54"/>
        <w:widowControl/>
        <w:spacing w:line="400" w:lineRule="exact"/>
        <w:jc w:val="left"/>
        <w:rPr>
          <w:rFonts w:asciiTheme="minorEastAsia" w:hAnsiTheme="minorEastAsia" w:eastAsiaTheme="minorEastAsia" w:cstheme="minorEastAsia"/>
          <w:color w:val="0C0C0C" w:themeColor="text1" w:themeTint="F2"/>
          <w:kern w:val="0"/>
        </w:rPr>
      </w:pPr>
      <w:r>
        <w:rPr>
          <w:rFonts w:hint="eastAsia" w:asciiTheme="minorEastAsia" w:hAnsiTheme="minorEastAsia" w:eastAsiaTheme="minorEastAsia" w:cstheme="minorEastAsia"/>
          <w:color w:val="000000"/>
        </w:rPr>
        <w:t>1、投标截止时间及</w:t>
      </w:r>
      <w:r>
        <w:rPr>
          <w:rFonts w:hint="eastAsia" w:asciiTheme="minorEastAsia" w:hAnsiTheme="minorEastAsia" w:eastAsiaTheme="minorEastAsia" w:cstheme="minorEastAsia"/>
          <w:color w:val="0C0C0C" w:themeColor="text1" w:themeTint="F2"/>
          <w:kern w:val="0"/>
        </w:rPr>
        <w:t>投标文件递交截止时间：</w:t>
      </w:r>
      <w:r>
        <w:rPr>
          <w:rFonts w:hint="eastAsia" w:asciiTheme="minorEastAsia" w:hAnsiTheme="minorEastAsia" w:eastAsiaTheme="minorEastAsia" w:cstheme="minorEastAsia"/>
          <w:b/>
          <w:bCs/>
          <w:color w:val="0C0C0C" w:themeColor="text1" w:themeTint="F2"/>
          <w:kern w:val="0"/>
        </w:rPr>
        <w:t>2025年4月</w:t>
      </w:r>
      <w:r>
        <w:rPr>
          <w:rFonts w:hint="eastAsia" w:asciiTheme="minorEastAsia" w:hAnsiTheme="minorEastAsia" w:eastAsiaTheme="minorEastAsia" w:cstheme="minorEastAsia"/>
          <w:b/>
          <w:bCs/>
          <w:color w:val="0C0C0C" w:themeColor="text1" w:themeTint="F2"/>
          <w:kern w:val="0"/>
          <w:u w:val="single"/>
        </w:rPr>
        <w:t>8</w:t>
      </w:r>
      <w:r>
        <w:rPr>
          <w:rFonts w:hint="eastAsia" w:asciiTheme="minorEastAsia" w:hAnsiTheme="minorEastAsia" w:eastAsiaTheme="minorEastAsia" w:cstheme="minorEastAsia"/>
          <w:b/>
          <w:bCs/>
          <w:color w:val="0C0C0C" w:themeColor="text1" w:themeTint="F2"/>
          <w:kern w:val="0"/>
        </w:rPr>
        <w:t>日</w:t>
      </w:r>
      <w:r>
        <w:rPr>
          <w:rFonts w:hint="eastAsia" w:asciiTheme="minorEastAsia" w:hAnsiTheme="minorEastAsia" w:eastAsiaTheme="minorEastAsia" w:cstheme="minorEastAsia"/>
          <w:b/>
          <w:bCs/>
          <w:color w:val="0C0C0C" w:themeColor="text1" w:themeTint="F2"/>
          <w:kern w:val="0"/>
          <w:u w:val="single"/>
        </w:rPr>
        <w:t xml:space="preserve">14 </w:t>
      </w:r>
      <w:r>
        <w:rPr>
          <w:rFonts w:hint="eastAsia" w:asciiTheme="minorEastAsia" w:hAnsiTheme="minorEastAsia" w:eastAsiaTheme="minorEastAsia" w:cstheme="minorEastAsia"/>
          <w:b/>
          <w:bCs/>
          <w:color w:val="0C0C0C" w:themeColor="text1" w:themeTint="F2"/>
          <w:kern w:val="0"/>
        </w:rPr>
        <w:t>时</w:t>
      </w:r>
      <w:r>
        <w:rPr>
          <w:rFonts w:hint="eastAsia" w:asciiTheme="minorEastAsia" w:hAnsiTheme="minorEastAsia" w:eastAsiaTheme="minorEastAsia" w:cstheme="minorEastAsia"/>
          <w:b/>
          <w:bCs/>
          <w:color w:val="0C0C0C" w:themeColor="text1" w:themeTint="F2"/>
          <w:kern w:val="0"/>
          <w:u w:val="single"/>
        </w:rPr>
        <w:t>00</w:t>
      </w:r>
      <w:r>
        <w:rPr>
          <w:rFonts w:hint="eastAsia" w:asciiTheme="minorEastAsia" w:hAnsiTheme="minorEastAsia" w:eastAsiaTheme="minorEastAsia" w:cstheme="minorEastAsia"/>
          <w:b/>
          <w:bCs/>
          <w:color w:val="0C0C0C" w:themeColor="text1" w:themeTint="F2"/>
          <w:kern w:val="0"/>
        </w:rPr>
        <w:t>分</w:t>
      </w:r>
      <w:r>
        <w:rPr>
          <w:rFonts w:hint="eastAsia" w:asciiTheme="minorEastAsia" w:hAnsiTheme="minorEastAsia" w:eastAsiaTheme="minorEastAsia" w:cstheme="minorEastAsia"/>
          <w:color w:val="0C0C0C" w:themeColor="text1" w:themeTint="F2"/>
          <w:kern w:val="0"/>
        </w:rPr>
        <w:t>前，逾期送达的投标文件将被拒绝。</w:t>
      </w:r>
    </w:p>
    <w:p w14:paraId="00DC2056">
      <w:pPr>
        <w:pStyle w:val="54"/>
        <w:widowControl/>
        <w:spacing w:line="400" w:lineRule="exact"/>
        <w:jc w:val="left"/>
        <w:rPr>
          <w:rFonts w:asciiTheme="minorEastAsia" w:hAnsiTheme="minorEastAsia" w:eastAsiaTheme="minorEastAsia" w:cstheme="minorEastAsia"/>
          <w:color w:val="0C0C0C" w:themeColor="text1" w:themeTint="F2"/>
          <w:kern w:val="0"/>
        </w:rPr>
      </w:pPr>
      <w:r>
        <w:rPr>
          <w:rFonts w:hint="eastAsia" w:asciiTheme="minorEastAsia" w:hAnsiTheme="minorEastAsia" w:eastAsiaTheme="minorEastAsia" w:cstheme="minorEastAsia"/>
          <w:color w:val="0C0C0C" w:themeColor="text1" w:themeTint="F2"/>
          <w:kern w:val="0"/>
        </w:rPr>
        <w:t>2、投标文件递交地点：</w:t>
      </w:r>
      <w:r>
        <w:rPr>
          <w:rFonts w:hint="eastAsia" w:asciiTheme="minorEastAsia" w:hAnsiTheme="minorEastAsia" w:eastAsiaTheme="minorEastAsia" w:cstheme="minorEastAsia"/>
          <w:b/>
          <w:color w:val="0C0C0C" w:themeColor="text1" w:themeTint="F2"/>
          <w:kern w:val="0"/>
        </w:rPr>
        <w:t>南</w:t>
      </w:r>
      <w:r>
        <w:rPr>
          <w:rFonts w:hint="eastAsia" w:asciiTheme="minorEastAsia" w:hAnsiTheme="minorEastAsia" w:eastAsiaTheme="minorEastAsia" w:cstheme="minorEastAsia"/>
          <w:b/>
          <w:bCs/>
          <w:color w:val="0C0C0C" w:themeColor="text1" w:themeTint="F2"/>
          <w:kern w:val="0"/>
        </w:rPr>
        <w:t>通市通州区江海圆融汇1号楼</w:t>
      </w:r>
      <w:r>
        <w:rPr>
          <w:rFonts w:hint="eastAsia" w:asciiTheme="minorEastAsia" w:hAnsiTheme="minorEastAsia" w:eastAsiaTheme="minorEastAsia" w:cstheme="minorEastAsia"/>
          <w:b/>
          <w:bCs/>
          <w:color w:val="0C0C0C" w:themeColor="text1" w:themeTint="F2"/>
          <w:kern w:val="0"/>
          <w:u w:val="single"/>
        </w:rPr>
        <w:t>16</w:t>
      </w:r>
      <w:r>
        <w:rPr>
          <w:rFonts w:hint="eastAsia" w:asciiTheme="minorEastAsia" w:hAnsiTheme="minorEastAsia" w:eastAsiaTheme="minorEastAsia" w:cstheme="minorEastAsia"/>
          <w:b/>
          <w:bCs/>
          <w:color w:val="0C0C0C" w:themeColor="text1" w:themeTint="F2"/>
          <w:kern w:val="0"/>
        </w:rPr>
        <w:t>楼</w:t>
      </w:r>
      <w:r>
        <w:rPr>
          <w:rFonts w:hint="eastAsia" w:asciiTheme="minorEastAsia" w:hAnsiTheme="minorEastAsia" w:eastAsiaTheme="minorEastAsia" w:cstheme="minorEastAsia"/>
          <w:b/>
          <w:bCs/>
          <w:color w:val="0C0C0C" w:themeColor="text1" w:themeTint="F2"/>
          <w:kern w:val="0"/>
          <w:u w:val="single"/>
        </w:rPr>
        <w:t>1610</w:t>
      </w:r>
      <w:r>
        <w:rPr>
          <w:rFonts w:hint="eastAsia" w:asciiTheme="minorEastAsia" w:hAnsiTheme="minorEastAsia" w:eastAsiaTheme="minorEastAsia" w:cstheme="minorEastAsia"/>
          <w:b/>
          <w:bCs/>
          <w:color w:val="0C0C0C" w:themeColor="text1" w:themeTint="F2"/>
          <w:kern w:val="0"/>
        </w:rPr>
        <w:t>开标室</w:t>
      </w:r>
      <w:r>
        <w:rPr>
          <w:rFonts w:hint="eastAsia" w:asciiTheme="minorEastAsia" w:hAnsiTheme="minorEastAsia" w:eastAsiaTheme="minorEastAsia" w:cstheme="minorEastAsia"/>
          <w:color w:val="0C0C0C" w:themeColor="text1" w:themeTint="F2"/>
          <w:kern w:val="0"/>
        </w:rPr>
        <w:t>，投标文件递交的具体要求详见招标文件规定。</w:t>
      </w:r>
    </w:p>
    <w:p w14:paraId="32F870E2">
      <w:pPr>
        <w:pStyle w:val="54"/>
        <w:widowControl/>
        <w:spacing w:line="400" w:lineRule="exact"/>
        <w:jc w:val="left"/>
        <w:rPr>
          <w:rFonts w:asciiTheme="minorEastAsia" w:hAnsiTheme="minorEastAsia" w:eastAsiaTheme="minorEastAsia" w:cstheme="minorEastAsia"/>
          <w:color w:val="0C0C0C" w:themeColor="text1" w:themeTint="F2"/>
          <w:kern w:val="0"/>
        </w:rPr>
      </w:pPr>
      <w:r>
        <w:rPr>
          <w:rFonts w:hint="eastAsia" w:asciiTheme="minorEastAsia" w:hAnsiTheme="minorEastAsia" w:eastAsiaTheme="minorEastAsia" w:cstheme="minorEastAsia"/>
          <w:color w:val="0C0C0C" w:themeColor="text1" w:themeTint="F2"/>
          <w:kern w:val="0"/>
        </w:rPr>
        <w:t>3、逾期送达的或者未送达指定地点的投标文件，招标人不予受理。</w:t>
      </w:r>
    </w:p>
    <w:p w14:paraId="4F1077B7">
      <w:pPr>
        <w:pStyle w:val="54"/>
        <w:widowControl/>
        <w:spacing w:line="400" w:lineRule="exact"/>
        <w:jc w:val="left"/>
        <w:rPr>
          <w:rFonts w:asciiTheme="minorEastAsia" w:hAnsiTheme="minorEastAsia" w:eastAsiaTheme="minorEastAsia" w:cstheme="minorEastAsia"/>
          <w:color w:val="0C0C0C" w:themeColor="text1" w:themeTint="F2"/>
          <w:kern w:val="0"/>
        </w:rPr>
      </w:pPr>
      <w:r>
        <w:rPr>
          <w:rFonts w:hint="eastAsia" w:asciiTheme="minorEastAsia" w:hAnsiTheme="minorEastAsia" w:eastAsiaTheme="minorEastAsia" w:cstheme="minorEastAsia"/>
          <w:color w:val="0C0C0C" w:themeColor="text1" w:themeTint="F2"/>
          <w:kern w:val="0"/>
        </w:rPr>
        <w:t>4、网上下载的招标公告、招标文件、招标答疑等招标资料，与纸质资料具有同等法律效力。</w:t>
      </w:r>
    </w:p>
    <w:p w14:paraId="21198232">
      <w:pPr>
        <w:widowControl/>
        <w:spacing w:line="400" w:lineRule="exact"/>
        <w:ind w:firstLine="422" w:firstLineChars="200"/>
        <w:jc w:val="left"/>
        <w:rPr>
          <w:rFonts w:asciiTheme="minorEastAsia" w:hAnsiTheme="minorEastAsia" w:eastAsiaTheme="minorEastAsia" w:cstheme="minorEastAsia"/>
          <w:color w:val="0C0C0C" w:themeColor="text1" w:themeTint="F2"/>
          <w:kern w:val="0"/>
        </w:rPr>
      </w:pPr>
      <w:r>
        <w:rPr>
          <w:rFonts w:hint="eastAsia" w:asciiTheme="minorEastAsia" w:hAnsiTheme="minorEastAsia" w:eastAsiaTheme="minorEastAsia" w:cstheme="minorEastAsia"/>
          <w:b/>
          <w:bCs/>
          <w:color w:val="0C0C0C" w:themeColor="text1" w:themeTint="F2"/>
          <w:kern w:val="0"/>
        </w:rPr>
        <w:t>八、本项目的评标办法：</w:t>
      </w:r>
      <w:r>
        <w:rPr>
          <w:rFonts w:hint="eastAsia" w:asciiTheme="minorEastAsia" w:hAnsiTheme="minorEastAsia" w:eastAsiaTheme="minorEastAsia" w:cstheme="minorEastAsia"/>
        </w:rPr>
        <w:t>最低投标价法</w:t>
      </w:r>
      <w:r>
        <w:rPr>
          <w:rFonts w:hint="eastAsia" w:asciiTheme="minorEastAsia" w:hAnsiTheme="minorEastAsia" w:eastAsiaTheme="minorEastAsia" w:cstheme="minorEastAsia"/>
          <w:bCs/>
          <w:color w:val="0C0C0C" w:themeColor="text1" w:themeTint="F2"/>
          <w:kern w:val="0"/>
        </w:rPr>
        <w:t>（</w:t>
      </w:r>
      <w:r>
        <w:rPr>
          <w:rFonts w:hint="eastAsia" w:asciiTheme="minorEastAsia" w:hAnsiTheme="minorEastAsia" w:eastAsiaTheme="minorEastAsia" w:cstheme="minorEastAsia"/>
          <w:color w:val="0C0C0C" w:themeColor="text1" w:themeTint="F2"/>
          <w:kern w:val="0"/>
        </w:rPr>
        <w:t>具体详见招标文件</w:t>
      </w:r>
      <w:r>
        <w:rPr>
          <w:rFonts w:hint="eastAsia" w:asciiTheme="minorEastAsia" w:hAnsiTheme="minorEastAsia" w:eastAsiaTheme="minorEastAsia" w:cstheme="minorEastAsia"/>
          <w:bCs/>
          <w:color w:val="0C0C0C" w:themeColor="text1" w:themeTint="F2"/>
          <w:kern w:val="0"/>
        </w:rPr>
        <w:t>）</w:t>
      </w:r>
      <w:r>
        <w:rPr>
          <w:rFonts w:hint="eastAsia" w:asciiTheme="minorEastAsia" w:hAnsiTheme="minorEastAsia" w:eastAsiaTheme="minorEastAsia" w:cstheme="minorEastAsia"/>
          <w:color w:val="0C0C0C" w:themeColor="text1" w:themeTint="F2"/>
          <w:kern w:val="0"/>
        </w:rPr>
        <w:t>。</w:t>
      </w:r>
    </w:p>
    <w:p w14:paraId="047F726F">
      <w:pPr>
        <w:widowControl/>
        <w:spacing w:line="400" w:lineRule="exact"/>
        <w:ind w:firstLine="422" w:firstLineChars="200"/>
        <w:jc w:val="left"/>
        <w:rPr>
          <w:rFonts w:asciiTheme="minorEastAsia" w:hAnsiTheme="minorEastAsia" w:eastAsiaTheme="minorEastAsia" w:cstheme="minorEastAsia"/>
          <w:color w:val="0C0C0C" w:themeColor="text1" w:themeTint="F2"/>
          <w:kern w:val="0"/>
        </w:rPr>
      </w:pPr>
      <w:r>
        <w:rPr>
          <w:rFonts w:hint="eastAsia" w:asciiTheme="minorEastAsia" w:hAnsiTheme="minorEastAsia" w:eastAsiaTheme="minorEastAsia" w:cstheme="minorEastAsia"/>
          <w:b/>
          <w:bCs/>
          <w:color w:val="0C0C0C" w:themeColor="text1" w:themeTint="F2"/>
          <w:kern w:val="0"/>
        </w:rPr>
        <w:t>九、本项目投标保证金：</w:t>
      </w:r>
      <w:r>
        <w:rPr>
          <w:rFonts w:hint="eastAsia" w:asciiTheme="minorEastAsia" w:hAnsiTheme="minorEastAsia" w:eastAsiaTheme="minorEastAsia" w:cstheme="minorEastAsia"/>
          <w:color w:val="0C0C0C" w:themeColor="text1" w:themeTint="F2"/>
          <w:kern w:val="0"/>
        </w:rPr>
        <w:t>人民币1000元（现金）。</w:t>
      </w:r>
    </w:p>
    <w:p w14:paraId="0E541874">
      <w:pPr>
        <w:widowControl/>
        <w:spacing w:line="400" w:lineRule="exact"/>
        <w:ind w:firstLine="422" w:firstLineChars="200"/>
        <w:jc w:val="left"/>
        <w:rPr>
          <w:rFonts w:asciiTheme="minorEastAsia" w:hAnsiTheme="minorEastAsia" w:eastAsiaTheme="minorEastAsia" w:cstheme="minorEastAsia"/>
          <w:b/>
          <w:bCs/>
          <w:color w:val="0C0C0C" w:themeColor="text1" w:themeTint="F2"/>
          <w:kern w:val="0"/>
        </w:rPr>
      </w:pPr>
      <w:r>
        <w:rPr>
          <w:rFonts w:hint="eastAsia" w:asciiTheme="minorEastAsia" w:hAnsiTheme="minorEastAsia" w:eastAsiaTheme="minorEastAsia" w:cstheme="minorEastAsia"/>
          <w:b/>
          <w:bCs/>
          <w:color w:val="0C0C0C" w:themeColor="text1" w:themeTint="F2"/>
          <w:kern w:val="0"/>
        </w:rPr>
        <w:t>十、开标时间为：</w:t>
      </w:r>
      <w:r>
        <w:rPr>
          <w:rFonts w:hint="eastAsia" w:asciiTheme="minorEastAsia" w:hAnsiTheme="minorEastAsia" w:eastAsiaTheme="minorEastAsia" w:cstheme="minorEastAsia"/>
          <w:color w:val="000000"/>
        </w:rPr>
        <w:t>2025年4月</w:t>
      </w:r>
      <w:r>
        <w:rPr>
          <w:rFonts w:hint="eastAsia" w:asciiTheme="minorEastAsia" w:hAnsiTheme="minorEastAsia" w:eastAsiaTheme="minorEastAsia" w:cstheme="minorEastAsia"/>
          <w:color w:val="000000"/>
          <w:u w:val="single"/>
        </w:rPr>
        <w:t>8</w:t>
      </w:r>
      <w:r>
        <w:rPr>
          <w:rFonts w:hint="eastAsia" w:asciiTheme="minorEastAsia" w:hAnsiTheme="minorEastAsia" w:eastAsiaTheme="minorEastAsia" w:cstheme="minorEastAsia"/>
          <w:color w:val="000000"/>
        </w:rPr>
        <w:t>日</w:t>
      </w:r>
      <w:r>
        <w:rPr>
          <w:rFonts w:hint="eastAsia" w:asciiTheme="minorEastAsia" w:hAnsiTheme="minorEastAsia" w:eastAsiaTheme="minorEastAsia" w:cstheme="minorEastAsia"/>
          <w:color w:val="000000"/>
          <w:u w:val="single"/>
        </w:rPr>
        <w:t xml:space="preserve"> 14</w:t>
      </w:r>
      <w:r>
        <w:rPr>
          <w:rFonts w:hint="eastAsia" w:asciiTheme="minorEastAsia" w:hAnsiTheme="minorEastAsia" w:eastAsiaTheme="minorEastAsia" w:cstheme="minorEastAsia"/>
          <w:color w:val="000000"/>
        </w:rPr>
        <w:t>时</w:t>
      </w:r>
      <w:r>
        <w:rPr>
          <w:rFonts w:hint="eastAsia" w:asciiTheme="minorEastAsia" w:hAnsiTheme="minorEastAsia" w:eastAsiaTheme="minorEastAsia" w:cstheme="minorEastAsia"/>
          <w:color w:val="000000"/>
          <w:u w:val="single"/>
        </w:rPr>
        <w:t>00</w:t>
      </w:r>
      <w:r>
        <w:rPr>
          <w:rFonts w:hint="eastAsia" w:asciiTheme="minorEastAsia" w:hAnsiTheme="minorEastAsia" w:eastAsiaTheme="minorEastAsia" w:cstheme="minorEastAsia"/>
          <w:color w:val="000000"/>
        </w:rPr>
        <w:t>分</w:t>
      </w:r>
      <w:r>
        <w:rPr>
          <w:rFonts w:hint="eastAsia" w:asciiTheme="minorEastAsia" w:hAnsiTheme="minorEastAsia" w:eastAsiaTheme="minorEastAsia" w:cstheme="minorEastAsia"/>
          <w:bCs/>
          <w:color w:val="0C0C0C" w:themeColor="text1" w:themeTint="F2"/>
          <w:kern w:val="0"/>
        </w:rPr>
        <w:t>。</w:t>
      </w:r>
    </w:p>
    <w:p w14:paraId="30EF8164">
      <w:pPr>
        <w:widowControl/>
        <w:spacing w:line="400" w:lineRule="exact"/>
        <w:ind w:firstLine="422" w:firstLineChars="200"/>
        <w:jc w:val="left"/>
        <w:rPr>
          <w:rFonts w:asciiTheme="minorEastAsia" w:hAnsiTheme="minorEastAsia" w:eastAsiaTheme="minorEastAsia" w:cstheme="minorEastAsia"/>
          <w:bCs/>
          <w:color w:val="0C0C0C" w:themeColor="text1" w:themeTint="F2"/>
          <w:kern w:val="0"/>
        </w:rPr>
      </w:pPr>
      <w:r>
        <w:rPr>
          <w:rFonts w:hint="eastAsia" w:asciiTheme="minorEastAsia" w:hAnsiTheme="minorEastAsia" w:eastAsiaTheme="minorEastAsia" w:cstheme="minorEastAsia"/>
          <w:b/>
          <w:bCs/>
          <w:color w:val="0C0C0C" w:themeColor="text1" w:themeTint="F2"/>
          <w:kern w:val="0"/>
        </w:rPr>
        <w:t>十一、本公告发布时间：</w:t>
      </w:r>
      <w:r>
        <w:rPr>
          <w:rFonts w:hint="eastAsia" w:asciiTheme="minorEastAsia" w:hAnsiTheme="minorEastAsia" w:eastAsiaTheme="minorEastAsia" w:cstheme="minorEastAsia"/>
          <w:bCs/>
          <w:color w:val="0C0C0C" w:themeColor="text1" w:themeTint="F2"/>
          <w:kern w:val="0"/>
        </w:rPr>
        <w:t>2025年3月</w:t>
      </w:r>
      <w:r>
        <w:rPr>
          <w:rFonts w:hint="eastAsia" w:asciiTheme="minorEastAsia" w:hAnsiTheme="minorEastAsia" w:eastAsiaTheme="minorEastAsia" w:cstheme="minorEastAsia"/>
          <w:bCs/>
          <w:color w:val="0C0C0C" w:themeColor="text1" w:themeTint="F2"/>
          <w:kern w:val="0"/>
          <w:u w:val="single"/>
        </w:rPr>
        <w:t>27</w:t>
      </w:r>
      <w:r>
        <w:rPr>
          <w:rFonts w:hint="eastAsia" w:asciiTheme="minorEastAsia" w:hAnsiTheme="minorEastAsia" w:eastAsiaTheme="minorEastAsia" w:cstheme="minorEastAsia"/>
          <w:bCs/>
          <w:color w:val="0C0C0C" w:themeColor="text1" w:themeTint="F2"/>
          <w:kern w:val="0"/>
        </w:rPr>
        <w:t>日-2025年4月</w:t>
      </w:r>
      <w:r>
        <w:rPr>
          <w:rFonts w:hint="eastAsia" w:asciiTheme="minorEastAsia" w:hAnsiTheme="minorEastAsia" w:eastAsiaTheme="minorEastAsia" w:cstheme="minorEastAsia"/>
          <w:bCs/>
          <w:color w:val="0C0C0C" w:themeColor="text1" w:themeTint="F2"/>
          <w:kern w:val="0"/>
          <w:u w:val="single"/>
        </w:rPr>
        <w:t>8</w:t>
      </w:r>
      <w:r>
        <w:rPr>
          <w:rFonts w:hint="eastAsia" w:asciiTheme="minorEastAsia" w:hAnsiTheme="minorEastAsia" w:eastAsiaTheme="minorEastAsia" w:cstheme="minorEastAsia"/>
          <w:bCs/>
          <w:color w:val="0C0C0C" w:themeColor="text1" w:themeTint="F2"/>
          <w:kern w:val="0"/>
        </w:rPr>
        <w:t>日</w:t>
      </w:r>
      <w:r>
        <w:rPr>
          <w:rFonts w:hint="eastAsia" w:asciiTheme="minorEastAsia" w:hAnsiTheme="minorEastAsia" w:eastAsiaTheme="minorEastAsia" w:cstheme="minorEastAsia"/>
          <w:bCs/>
          <w:color w:val="0C0C0C" w:themeColor="text1" w:themeTint="F2"/>
          <w:kern w:val="0"/>
          <w:u w:val="single"/>
        </w:rPr>
        <w:t>14</w:t>
      </w:r>
      <w:r>
        <w:rPr>
          <w:rFonts w:hint="eastAsia" w:asciiTheme="minorEastAsia" w:hAnsiTheme="minorEastAsia" w:eastAsiaTheme="minorEastAsia" w:cstheme="minorEastAsia"/>
          <w:bCs/>
          <w:color w:val="0C0C0C" w:themeColor="text1" w:themeTint="F2"/>
          <w:kern w:val="0"/>
        </w:rPr>
        <w:t>：</w:t>
      </w:r>
      <w:r>
        <w:rPr>
          <w:rFonts w:hint="eastAsia" w:asciiTheme="minorEastAsia" w:hAnsiTheme="minorEastAsia" w:eastAsiaTheme="minorEastAsia" w:cstheme="minorEastAsia"/>
          <w:bCs/>
          <w:color w:val="0C0C0C" w:themeColor="text1" w:themeTint="F2"/>
          <w:kern w:val="0"/>
          <w:u w:val="single"/>
        </w:rPr>
        <w:t>00</w:t>
      </w:r>
      <w:r>
        <w:rPr>
          <w:rFonts w:hint="eastAsia" w:asciiTheme="minorEastAsia" w:hAnsiTheme="minorEastAsia" w:eastAsiaTheme="minorEastAsia" w:cstheme="minorEastAsia"/>
          <w:bCs/>
          <w:color w:val="0C0C0C" w:themeColor="text1" w:themeTint="F2"/>
          <w:kern w:val="0"/>
        </w:rPr>
        <w:t>。</w:t>
      </w:r>
    </w:p>
    <w:p w14:paraId="4D047C19">
      <w:pPr>
        <w:widowControl/>
        <w:spacing w:line="400" w:lineRule="exact"/>
        <w:ind w:firstLine="422" w:firstLineChars="200"/>
        <w:jc w:val="left"/>
        <w:rPr>
          <w:rFonts w:asciiTheme="minorEastAsia" w:hAnsiTheme="minorEastAsia" w:eastAsiaTheme="minorEastAsia" w:cstheme="minorEastAsia"/>
          <w:bCs/>
          <w:color w:val="0C0C0C" w:themeColor="text1" w:themeTint="F2"/>
          <w:kern w:val="0"/>
        </w:rPr>
      </w:pPr>
      <w:r>
        <w:rPr>
          <w:rFonts w:hint="eastAsia" w:asciiTheme="minorEastAsia" w:hAnsiTheme="minorEastAsia" w:eastAsiaTheme="minorEastAsia" w:cstheme="minorEastAsia"/>
          <w:b/>
          <w:bCs/>
          <w:color w:val="0C0C0C" w:themeColor="text1" w:themeTint="F2"/>
          <w:kern w:val="0"/>
        </w:rPr>
        <w:t>十二、发布公告的媒介：</w:t>
      </w:r>
      <w:r>
        <w:rPr>
          <w:rFonts w:hint="eastAsia" w:asciiTheme="minorEastAsia" w:hAnsiTheme="minorEastAsia" w:eastAsiaTheme="minorEastAsia" w:cstheme="minorEastAsia"/>
          <w:bCs/>
          <w:color w:val="0C0C0C" w:themeColor="text1" w:themeTint="F2"/>
          <w:kern w:val="0"/>
        </w:rPr>
        <w:t>南通市通州区水务有限公司http：//www.tzzls.com/。</w:t>
      </w:r>
    </w:p>
    <w:p w14:paraId="6F239414">
      <w:pPr>
        <w:widowControl/>
        <w:spacing w:line="400" w:lineRule="exact"/>
        <w:ind w:firstLine="422" w:firstLineChars="200"/>
        <w:jc w:val="left"/>
        <w:rPr>
          <w:rFonts w:asciiTheme="minorEastAsia" w:hAnsiTheme="minorEastAsia" w:eastAsiaTheme="minorEastAsia" w:cstheme="minorEastAsia"/>
          <w:b/>
          <w:bCs/>
          <w:color w:val="0C0C0C" w:themeColor="text1" w:themeTint="F2"/>
          <w:kern w:val="0"/>
        </w:rPr>
      </w:pPr>
      <w:r>
        <w:rPr>
          <w:rFonts w:hint="eastAsia" w:asciiTheme="minorEastAsia" w:hAnsiTheme="minorEastAsia" w:eastAsiaTheme="minorEastAsia" w:cstheme="minorEastAsia"/>
          <w:b/>
          <w:bCs/>
          <w:color w:val="0C0C0C" w:themeColor="text1" w:themeTint="F2"/>
          <w:kern w:val="0"/>
        </w:rPr>
        <w:t>十三、联系方式</w:t>
      </w:r>
    </w:p>
    <w:p w14:paraId="087C2ADD">
      <w:pPr>
        <w:pStyle w:val="54"/>
        <w:widowControl/>
        <w:spacing w:line="400" w:lineRule="exact"/>
        <w:jc w:val="left"/>
        <w:rPr>
          <w:rFonts w:asciiTheme="minorEastAsia" w:hAnsiTheme="minorEastAsia" w:eastAsiaTheme="minorEastAsia" w:cstheme="minorEastAsia"/>
          <w:color w:val="0C0C0C" w:themeColor="text1" w:themeTint="F2"/>
          <w:kern w:val="0"/>
        </w:rPr>
      </w:pPr>
      <w:r>
        <w:rPr>
          <w:rFonts w:asciiTheme="minorEastAsia" w:hAnsiTheme="minorEastAsia" w:eastAsiaTheme="minorEastAsia" w:cstheme="minorEastAsia"/>
          <w:color w:val="0C0C0C" w:themeColor="text1" w:themeTint="F2"/>
          <w:kern w:val="0"/>
        </w:rPr>
        <w:t>招标人：南通市通州区</w:t>
      </w:r>
      <w:r>
        <w:rPr>
          <w:rFonts w:hint="eastAsia" w:asciiTheme="minorEastAsia" w:hAnsiTheme="minorEastAsia" w:eastAsiaTheme="minorEastAsia" w:cstheme="minorEastAsia"/>
          <w:color w:val="0C0C0C" w:themeColor="text1" w:themeTint="F2"/>
          <w:kern w:val="0"/>
        </w:rPr>
        <w:t>水务</w:t>
      </w:r>
      <w:r>
        <w:rPr>
          <w:rFonts w:asciiTheme="minorEastAsia" w:hAnsiTheme="minorEastAsia" w:eastAsiaTheme="minorEastAsia" w:cstheme="minorEastAsia"/>
          <w:color w:val="0C0C0C" w:themeColor="text1" w:themeTint="F2"/>
          <w:kern w:val="0"/>
        </w:rPr>
        <w:t>有限公司</w:t>
      </w:r>
    </w:p>
    <w:p w14:paraId="35CEBF0A">
      <w:pPr>
        <w:pStyle w:val="54"/>
        <w:widowControl/>
        <w:spacing w:line="400" w:lineRule="exact"/>
        <w:jc w:val="left"/>
        <w:rPr>
          <w:rFonts w:asciiTheme="minorEastAsia" w:hAnsiTheme="minorEastAsia" w:eastAsiaTheme="minorEastAsia" w:cstheme="minorEastAsia"/>
          <w:color w:val="0C0C0C" w:themeColor="text1" w:themeTint="F2"/>
          <w:kern w:val="0"/>
        </w:rPr>
      </w:pPr>
      <w:r>
        <w:rPr>
          <w:rFonts w:asciiTheme="minorEastAsia" w:hAnsiTheme="minorEastAsia" w:eastAsiaTheme="minorEastAsia" w:cstheme="minorEastAsia"/>
          <w:color w:val="0C0C0C" w:themeColor="text1" w:themeTint="F2"/>
          <w:kern w:val="0"/>
        </w:rPr>
        <w:t>地址：</w:t>
      </w:r>
      <w:r>
        <w:rPr>
          <w:rFonts w:hint="eastAsia" w:asciiTheme="minorEastAsia" w:hAnsiTheme="minorEastAsia" w:eastAsiaTheme="minorEastAsia" w:cstheme="minorEastAsia"/>
          <w:color w:val="0C0C0C" w:themeColor="text1" w:themeTint="F2"/>
          <w:kern w:val="0"/>
        </w:rPr>
        <w:t>南通市通州区银河桥下</w:t>
      </w:r>
    </w:p>
    <w:p w14:paraId="1BC2C28B">
      <w:pPr>
        <w:pStyle w:val="54"/>
        <w:widowControl/>
        <w:spacing w:line="400" w:lineRule="exact"/>
        <w:jc w:val="left"/>
        <w:rPr>
          <w:rFonts w:asciiTheme="minorEastAsia" w:hAnsiTheme="minorEastAsia" w:eastAsiaTheme="minorEastAsia" w:cstheme="minorEastAsia"/>
          <w:color w:val="0C0C0C" w:themeColor="text1" w:themeTint="F2"/>
          <w:kern w:val="0"/>
        </w:rPr>
      </w:pPr>
      <w:r>
        <w:rPr>
          <w:rFonts w:asciiTheme="minorEastAsia" w:hAnsiTheme="minorEastAsia" w:eastAsiaTheme="minorEastAsia" w:cstheme="minorEastAsia"/>
          <w:color w:val="0C0C0C" w:themeColor="text1" w:themeTint="F2"/>
          <w:kern w:val="0"/>
        </w:rPr>
        <w:t>联系人：</w:t>
      </w:r>
      <w:r>
        <w:rPr>
          <w:rFonts w:hint="eastAsia" w:asciiTheme="minorEastAsia" w:hAnsiTheme="minorEastAsia" w:eastAsiaTheme="minorEastAsia" w:cstheme="minorEastAsia"/>
          <w:color w:val="0C0C0C" w:themeColor="text1" w:themeTint="F2"/>
          <w:kern w:val="0"/>
        </w:rPr>
        <w:t>吴先生</w:t>
      </w:r>
    </w:p>
    <w:p w14:paraId="49D4B744">
      <w:pPr>
        <w:pStyle w:val="54"/>
        <w:widowControl/>
        <w:spacing w:line="400" w:lineRule="exact"/>
        <w:jc w:val="left"/>
        <w:rPr>
          <w:rFonts w:asciiTheme="minorEastAsia" w:hAnsiTheme="minorEastAsia" w:eastAsiaTheme="minorEastAsia" w:cstheme="minorEastAsia"/>
          <w:color w:val="0C0C0C" w:themeColor="text1" w:themeTint="F2"/>
          <w:kern w:val="0"/>
        </w:rPr>
      </w:pPr>
      <w:r>
        <w:rPr>
          <w:rFonts w:asciiTheme="minorEastAsia" w:hAnsiTheme="minorEastAsia" w:eastAsiaTheme="minorEastAsia" w:cstheme="minorEastAsia"/>
          <w:color w:val="0C0C0C" w:themeColor="text1" w:themeTint="F2"/>
          <w:kern w:val="0"/>
        </w:rPr>
        <w:t>联系电话：</w:t>
      </w:r>
      <w:r>
        <w:rPr>
          <w:rFonts w:hint="eastAsia" w:asciiTheme="minorEastAsia" w:hAnsiTheme="minorEastAsia" w:eastAsiaTheme="minorEastAsia" w:cstheme="minorEastAsia"/>
          <w:color w:val="0C0C0C" w:themeColor="text1" w:themeTint="F2"/>
          <w:kern w:val="0"/>
        </w:rPr>
        <w:t>0513-86548710</w:t>
      </w:r>
    </w:p>
    <w:p w14:paraId="3E23F906">
      <w:pPr>
        <w:pStyle w:val="54"/>
        <w:widowControl/>
        <w:spacing w:line="400" w:lineRule="exact"/>
        <w:jc w:val="left"/>
        <w:rPr>
          <w:rFonts w:asciiTheme="minorEastAsia" w:hAnsiTheme="minorEastAsia" w:eastAsiaTheme="minorEastAsia" w:cstheme="minorEastAsia"/>
          <w:color w:val="0C0C0C" w:themeColor="text1" w:themeTint="F2"/>
          <w:kern w:val="0"/>
        </w:rPr>
      </w:pPr>
      <w:r>
        <w:rPr>
          <w:rFonts w:hint="eastAsia" w:asciiTheme="minorEastAsia" w:hAnsiTheme="minorEastAsia" w:eastAsiaTheme="minorEastAsia" w:cstheme="minorEastAsia"/>
          <w:color w:val="0C0C0C" w:themeColor="text1" w:themeTint="F2"/>
          <w:kern w:val="0"/>
        </w:rPr>
        <w:t>招标代理；南通市通州天元建设监理咨询有限公司</w:t>
      </w:r>
    </w:p>
    <w:p w14:paraId="399F7528">
      <w:pPr>
        <w:pStyle w:val="54"/>
        <w:widowControl/>
        <w:spacing w:line="400" w:lineRule="exact"/>
        <w:jc w:val="left"/>
        <w:rPr>
          <w:rFonts w:asciiTheme="minorEastAsia" w:hAnsiTheme="minorEastAsia" w:eastAsiaTheme="minorEastAsia" w:cstheme="minorEastAsia"/>
          <w:color w:val="0C0C0C" w:themeColor="text1" w:themeTint="F2"/>
          <w:kern w:val="0"/>
        </w:rPr>
      </w:pPr>
      <w:r>
        <w:rPr>
          <w:rFonts w:hint="eastAsia" w:asciiTheme="minorEastAsia" w:hAnsiTheme="minorEastAsia" w:eastAsiaTheme="minorEastAsia" w:cstheme="minorEastAsia"/>
          <w:color w:val="0C0C0C" w:themeColor="text1" w:themeTint="F2"/>
          <w:kern w:val="0"/>
        </w:rPr>
        <w:t>地址：通州区润和大厦8楼</w:t>
      </w:r>
    </w:p>
    <w:p w14:paraId="77DC6F1A">
      <w:pPr>
        <w:pStyle w:val="54"/>
        <w:widowControl/>
        <w:spacing w:line="400" w:lineRule="exact"/>
        <w:jc w:val="left"/>
        <w:rPr>
          <w:rFonts w:asciiTheme="minorEastAsia" w:hAnsiTheme="minorEastAsia" w:eastAsiaTheme="minorEastAsia" w:cstheme="minorEastAsia"/>
          <w:color w:val="0C0C0C" w:themeColor="text1" w:themeTint="F2"/>
          <w:kern w:val="0"/>
        </w:rPr>
      </w:pPr>
      <w:r>
        <w:rPr>
          <w:rFonts w:hint="eastAsia" w:asciiTheme="minorEastAsia" w:hAnsiTheme="minorEastAsia" w:eastAsiaTheme="minorEastAsia" w:cstheme="minorEastAsia"/>
          <w:color w:val="0C0C0C" w:themeColor="text1" w:themeTint="F2"/>
          <w:kern w:val="0"/>
        </w:rPr>
        <w:t>联系人：俞先生</w:t>
      </w:r>
    </w:p>
    <w:p w14:paraId="3C93FE4F">
      <w:pPr>
        <w:pStyle w:val="54"/>
        <w:widowControl/>
        <w:spacing w:line="400" w:lineRule="exact"/>
        <w:jc w:val="left"/>
        <w:rPr>
          <w:rFonts w:asciiTheme="minorEastAsia" w:hAnsiTheme="minorEastAsia" w:eastAsiaTheme="minorEastAsia" w:cstheme="minorEastAsia"/>
          <w:color w:val="0C0C0C" w:themeColor="text1" w:themeTint="F2"/>
          <w:kern w:val="0"/>
        </w:rPr>
      </w:pPr>
      <w:r>
        <w:rPr>
          <w:rFonts w:hint="eastAsia" w:asciiTheme="minorEastAsia" w:hAnsiTheme="minorEastAsia" w:eastAsiaTheme="minorEastAsia" w:cstheme="minorEastAsia"/>
          <w:color w:val="0C0C0C" w:themeColor="text1" w:themeTint="F2"/>
          <w:kern w:val="0"/>
        </w:rPr>
        <w:t>联系电话：0513-86516066                                 2025年3月</w:t>
      </w:r>
      <w:r>
        <w:rPr>
          <w:rFonts w:hint="eastAsia" w:asciiTheme="minorEastAsia" w:hAnsiTheme="minorEastAsia" w:eastAsiaTheme="minorEastAsia" w:cstheme="minorEastAsia"/>
          <w:color w:val="0C0C0C" w:themeColor="text1" w:themeTint="F2"/>
          <w:kern w:val="0"/>
          <w:u w:val="single"/>
        </w:rPr>
        <w:t>27</w:t>
      </w:r>
      <w:r>
        <w:rPr>
          <w:rFonts w:hint="eastAsia" w:asciiTheme="minorEastAsia" w:hAnsiTheme="minorEastAsia" w:eastAsiaTheme="minorEastAsia" w:cstheme="minorEastAsia"/>
          <w:color w:val="0C0C0C" w:themeColor="text1" w:themeTint="F2"/>
          <w:kern w:val="0"/>
        </w:rPr>
        <w:t>日</w:t>
      </w:r>
      <w:bookmarkEnd w:id="0"/>
      <w:bookmarkEnd w:id="1"/>
      <w:bookmarkEnd w:id="2"/>
      <w:bookmarkEnd w:id="3"/>
      <w:bookmarkEnd w:id="4"/>
      <w:bookmarkEnd w:id="5"/>
    </w:p>
    <w:bookmarkEnd w:id="6"/>
    <w:p w14:paraId="56170464">
      <w:pPr>
        <w:widowControl/>
        <w:spacing w:line="310" w:lineRule="atLeast"/>
        <w:jc w:val="center"/>
        <w:rPr>
          <w:rFonts w:asciiTheme="minorEastAsia" w:hAnsiTheme="minorEastAsia" w:eastAsiaTheme="minorEastAsia" w:cstheme="minorEastAsia"/>
          <w:b/>
          <w:bCs/>
          <w:color w:val="0C0C0C" w:themeColor="text1" w:themeTint="F2"/>
          <w:sz w:val="28"/>
          <w:szCs w:val="28"/>
        </w:rPr>
      </w:pPr>
      <w:r>
        <w:rPr>
          <w:rFonts w:hint="eastAsia" w:asciiTheme="minorEastAsia" w:hAnsiTheme="minorEastAsia" w:eastAsiaTheme="minorEastAsia" w:cstheme="minorEastAsia"/>
          <w:b/>
          <w:bCs/>
          <w:color w:val="0C0C0C" w:themeColor="text1" w:themeTint="F2"/>
          <w:sz w:val="28"/>
          <w:szCs w:val="28"/>
        </w:rPr>
        <w:t>第二章　投标须知及投标须知前附表</w:t>
      </w:r>
    </w:p>
    <w:p w14:paraId="2ADBD78E">
      <w:pPr>
        <w:spacing w:line="360" w:lineRule="auto"/>
        <w:jc w:val="center"/>
        <w:rPr>
          <w:rFonts w:asciiTheme="minorEastAsia" w:hAnsiTheme="minorEastAsia" w:eastAsiaTheme="minorEastAsia" w:cstheme="minorEastAsia"/>
          <w:b/>
          <w:bCs/>
          <w:color w:val="0C0C0C" w:themeColor="text1" w:themeTint="F2"/>
        </w:rPr>
      </w:pPr>
      <w:r>
        <w:rPr>
          <w:rFonts w:hint="eastAsia" w:asciiTheme="minorEastAsia" w:hAnsiTheme="minorEastAsia" w:eastAsiaTheme="minorEastAsia" w:cstheme="minorEastAsia"/>
          <w:b/>
          <w:bCs/>
          <w:color w:val="0C0C0C" w:themeColor="text1" w:themeTint="F2"/>
        </w:rPr>
        <w:t>前附表</w:t>
      </w:r>
    </w:p>
    <w:tbl>
      <w:tblPr>
        <w:tblStyle w:val="24"/>
        <w:tblW w:w="9529"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915"/>
        <w:gridCol w:w="6905"/>
      </w:tblGrid>
      <w:tr w14:paraId="60B94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9" w:type="dxa"/>
          </w:tcPr>
          <w:p w14:paraId="002671C9">
            <w:pPr>
              <w:spacing w:line="400" w:lineRule="exact"/>
              <w:jc w:val="center"/>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序号</w:t>
            </w:r>
          </w:p>
        </w:tc>
        <w:tc>
          <w:tcPr>
            <w:tcW w:w="1915" w:type="dxa"/>
          </w:tcPr>
          <w:p w14:paraId="1FAE27A8">
            <w:pPr>
              <w:spacing w:line="400" w:lineRule="exact"/>
              <w:jc w:val="center"/>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内容</w:t>
            </w:r>
          </w:p>
        </w:tc>
        <w:tc>
          <w:tcPr>
            <w:tcW w:w="6905" w:type="dxa"/>
          </w:tcPr>
          <w:p w14:paraId="3B35C1E5">
            <w:pPr>
              <w:spacing w:line="400" w:lineRule="exact"/>
              <w:jc w:val="center"/>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说明与要求</w:t>
            </w:r>
          </w:p>
        </w:tc>
      </w:tr>
      <w:tr w14:paraId="247CE3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Pr>
          <w:p w14:paraId="4913119B">
            <w:pPr>
              <w:spacing w:line="400" w:lineRule="exact"/>
              <w:jc w:val="center"/>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1</w:t>
            </w:r>
          </w:p>
        </w:tc>
        <w:tc>
          <w:tcPr>
            <w:tcW w:w="1915" w:type="dxa"/>
          </w:tcPr>
          <w:p w14:paraId="31B8185C">
            <w:pPr>
              <w:spacing w:line="400" w:lineRule="exact"/>
              <w:jc w:val="center"/>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项目名称</w:t>
            </w:r>
          </w:p>
        </w:tc>
        <w:tc>
          <w:tcPr>
            <w:tcW w:w="6905" w:type="dxa"/>
            <w:vAlign w:val="center"/>
          </w:tcPr>
          <w:p w14:paraId="56A31AB8">
            <w:pPr>
              <w:spacing w:line="400" w:lineRule="exact"/>
              <w:jc w:val="left"/>
              <w:rPr>
                <w:rFonts w:asciiTheme="minorEastAsia" w:hAnsiTheme="minorEastAsia" w:eastAsiaTheme="minorEastAsia" w:cstheme="minorEastAsia"/>
                <w:bCs/>
                <w:color w:val="000000"/>
              </w:rPr>
            </w:pPr>
            <w:r>
              <w:rPr>
                <w:rFonts w:hint="eastAsia" w:asciiTheme="minorEastAsia" w:hAnsiTheme="minorEastAsia" w:eastAsiaTheme="minorEastAsia" w:cstheme="minorEastAsia"/>
                <w:color w:val="0C0C0C" w:themeColor="text1" w:themeTint="F2"/>
              </w:rPr>
              <w:t>南通市通州区二甲、东社、五甲供水服务有限公司2025-2026年度反铲挖掘机租赁</w:t>
            </w:r>
          </w:p>
        </w:tc>
      </w:tr>
      <w:tr w14:paraId="5BA72D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tcPr>
          <w:p w14:paraId="0F38A6FC">
            <w:pPr>
              <w:spacing w:line="400" w:lineRule="exact"/>
              <w:jc w:val="center"/>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2</w:t>
            </w:r>
          </w:p>
        </w:tc>
        <w:tc>
          <w:tcPr>
            <w:tcW w:w="1915" w:type="dxa"/>
          </w:tcPr>
          <w:p w14:paraId="3D69F828">
            <w:pPr>
              <w:spacing w:line="400" w:lineRule="exact"/>
              <w:jc w:val="center"/>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项目地点</w:t>
            </w:r>
          </w:p>
        </w:tc>
        <w:tc>
          <w:tcPr>
            <w:tcW w:w="6905" w:type="dxa"/>
          </w:tcPr>
          <w:p w14:paraId="05A44F55">
            <w:pPr>
              <w:spacing w:line="400" w:lineRule="exac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南通市通州区</w:t>
            </w:r>
          </w:p>
        </w:tc>
      </w:tr>
      <w:tr w14:paraId="7F2619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709" w:type="dxa"/>
            <w:vAlign w:val="center"/>
          </w:tcPr>
          <w:p w14:paraId="1981D571">
            <w:pPr>
              <w:spacing w:line="400" w:lineRule="exact"/>
              <w:jc w:val="center"/>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3</w:t>
            </w:r>
          </w:p>
        </w:tc>
        <w:tc>
          <w:tcPr>
            <w:tcW w:w="1915" w:type="dxa"/>
            <w:vAlign w:val="center"/>
          </w:tcPr>
          <w:p w14:paraId="5FDF056D">
            <w:pPr>
              <w:spacing w:line="400" w:lineRule="exact"/>
              <w:jc w:val="center"/>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项目概况</w:t>
            </w:r>
          </w:p>
        </w:tc>
        <w:tc>
          <w:tcPr>
            <w:tcW w:w="6905" w:type="dxa"/>
            <w:vAlign w:val="center"/>
          </w:tcPr>
          <w:p w14:paraId="5BE4288B">
            <w:pPr>
              <w:spacing w:line="400" w:lineRule="exac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kern w:val="0"/>
              </w:rPr>
              <w:t>南通市通州区二甲、东社、五甲供水服务有限公司在2025-2026年度因自来水供水管网及附属设施维修和安装施工需要，需租赁反铲挖掘机配合维修和安装施工。</w:t>
            </w:r>
          </w:p>
        </w:tc>
      </w:tr>
      <w:tr w14:paraId="2B7736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709" w:type="dxa"/>
            <w:vAlign w:val="center"/>
          </w:tcPr>
          <w:p w14:paraId="758BEAA3">
            <w:pPr>
              <w:spacing w:line="400" w:lineRule="exact"/>
              <w:jc w:val="center"/>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4</w:t>
            </w:r>
          </w:p>
        </w:tc>
        <w:tc>
          <w:tcPr>
            <w:tcW w:w="1915" w:type="dxa"/>
            <w:vAlign w:val="center"/>
          </w:tcPr>
          <w:p w14:paraId="1150EA75">
            <w:pPr>
              <w:spacing w:line="400" w:lineRule="exact"/>
              <w:jc w:val="center"/>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招标内容</w:t>
            </w:r>
          </w:p>
        </w:tc>
        <w:tc>
          <w:tcPr>
            <w:tcW w:w="6905" w:type="dxa"/>
          </w:tcPr>
          <w:p w14:paraId="76D3F4F1">
            <w:pPr>
              <w:spacing w:line="400" w:lineRule="exact"/>
              <w:jc w:val="left"/>
              <w:rPr>
                <w:rFonts w:asciiTheme="minorEastAsia" w:hAnsiTheme="minorEastAsia" w:eastAsiaTheme="minorEastAsia" w:cstheme="minorEastAsia"/>
              </w:rPr>
            </w:pPr>
            <w:r>
              <w:rPr>
                <w:rFonts w:hint="eastAsia" w:ascii="宋体" w:hAnsi="宋体" w:cs="宋体"/>
                <w:color w:val="0C0C0C"/>
              </w:rPr>
              <w:t>租赁反铲挖掘机配合维修和安装施工</w:t>
            </w:r>
          </w:p>
        </w:tc>
      </w:tr>
      <w:tr w14:paraId="27053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14:paraId="1AC97EE2">
            <w:pPr>
              <w:spacing w:line="400" w:lineRule="exact"/>
              <w:jc w:val="center"/>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5</w:t>
            </w:r>
          </w:p>
        </w:tc>
        <w:tc>
          <w:tcPr>
            <w:tcW w:w="1915" w:type="dxa"/>
            <w:vAlign w:val="center"/>
          </w:tcPr>
          <w:p w14:paraId="7A59C0A8">
            <w:pPr>
              <w:spacing w:line="400" w:lineRule="exact"/>
              <w:jc w:val="center"/>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投标报价方式</w:t>
            </w:r>
          </w:p>
        </w:tc>
        <w:tc>
          <w:tcPr>
            <w:tcW w:w="6905" w:type="dxa"/>
            <w:vAlign w:val="center"/>
          </w:tcPr>
          <w:p w14:paraId="6BFE3A66">
            <w:pPr>
              <w:spacing w:line="400" w:lineRule="exac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固定单价报价</w:t>
            </w:r>
          </w:p>
        </w:tc>
      </w:tr>
      <w:tr w14:paraId="7C2F02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14:paraId="5F9AC81A">
            <w:pPr>
              <w:spacing w:line="400" w:lineRule="exact"/>
              <w:jc w:val="center"/>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6</w:t>
            </w:r>
          </w:p>
        </w:tc>
        <w:tc>
          <w:tcPr>
            <w:tcW w:w="1915" w:type="dxa"/>
            <w:vAlign w:val="center"/>
          </w:tcPr>
          <w:p w14:paraId="597623F9">
            <w:pPr>
              <w:spacing w:line="400" w:lineRule="exact"/>
              <w:jc w:val="center"/>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资金来源</w:t>
            </w:r>
          </w:p>
        </w:tc>
        <w:tc>
          <w:tcPr>
            <w:tcW w:w="6905" w:type="dxa"/>
          </w:tcPr>
          <w:p w14:paraId="255737DE">
            <w:pPr>
              <w:spacing w:line="400" w:lineRule="exact"/>
              <w:rPr>
                <w:rFonts w:asciiTheme="minorEastAsia" w:hAnsiTheme="minorEastAsia" w:eastAsiaTheme="minorEastAsia" w:cstheme="minorEastAsia"/>
              </w:rPr>
            </w:pPr>
            <w:r>
              <w:rPr>
                <w:rFonts w:hint="eastAsia" w:asciiTheme="minorEastAsia" w:hAnsiTheme="minorEastAsia" w:eastAsiaTheme="minorEastAsia" w:cstheme="minorEastAsia"/>
              </w:rPr>
              <w:t>公司自筹</w:t>
            </w:r>
          </w:p>
        </w:tc>
      </w:tr>
      <w:tr w14:paraId="04381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14:paraId="52726ECA">
            <w:pPr>
              <w:spacing w:line="400" w:lineRule="exact"/>
              <w:jc w:val="center"/>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7</w:t>
            </w:r>
          </w:p>
        </w:tc>
        <w:tc>
          <w:tcPr>
            <w:tcW w:w="1915" w:type="dxa"/>
            <w:vAlign w:val="center"/>
          </w:tcPr>
          <w:p w14:paraId="27670261">
            <w:pPr>
              <w:spacing w:line="400" w:lineRule="exact"/>
              <w:jc w:val="center"/>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投标有效期</w:t>
            </w:r>
          </w:p>
        </w:tc>
        <w:tc>
          <w:tcPr>
            <w:tcW w:w="6905" w:type="dxa"/>
          </w:tcPr>
          <w:p w14:paraId="040A7A96">
            <w:pPr>
              <w:spacing w:line="400" w:lineRule="exac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60日历天</w:t>
            </w:r>
          </w:p>
        </w:tc>
      </w:tr>
      <w:tr w14:paraId="4C40CC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709" w:type="dxa"/>
            <w:vAlign w:val="center"/>
          </w:tcPr>
          <w:p w14:paraId="0F4EC1AE">
            <w:pPr>
              <w:spacing w:line="400" w:lineRule="exact"/>
              <w:jc w:val="center"/>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8</w:t>
            </w:r>
          </w:p>
        </w:tc>
        <w:tc>
          <w:tcPr>
            <w:tcW w:w="1915" w:type="dxa"/>
            <w:vAlign w:val="center"/>
          </w:tcPr>
          <w:p w14:paraId="0DA70A59">
            <w:pPr>
              <w:spacing w:line="400" w:lineRule="exact"/>
              <w:jc w:val="center"/>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投标保证金的递交</w:t>
            </w:r>
          </w:p>
        </w:tc>
        <w:tc>
          <w:tcPr>
            <w:tcW w:w="6905" w:type="dxa"/>
          </w:tcPr>
          <w:p w14:paraId="75322846">
            <w:pPr>
              <w:adjustRightInd w:val="0"/>
              <w:snapToGrid w:val="0"/>
              <w:spacing w:line="400" w:lineRule="exac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1.投标人在递交投标文件的同时，应按规定的金额、形式递交投标保证金，并作为其投标文件的组成部分。</w:t>
            </w:r>
          </w:p>
          <w:p w14:paraId="47577FCC">
            <w:pPr>
              <w:spacing w:line="400" w:lineRule="exac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2.本项目投标保证金数额为1000元整</w:t>
            </w:r>
            <w:r>
              <w:rPr>
                <w:rFonts w:hint="eastAsia" w:asciiTheme="minorEastAsia" w:hAnsiTheme="minorEastAsia" w:eastAsiaTheme="minorEastAsia" w:cstheme="minorEastAsia"/>
                <w:b/>
                <w:color w:val="000000"/>
              </w:rPr>
              <w:t>（现金</w:t>
            </w:r>
            <w:r>
              <w:rPr>
                <w:rFonts w:hint="eastAsia" w:asciiTheme="minorEastAsia" w:hAnsiTheme="minorEastAsia" w:eastAsiaTheme="minorEastAsia" w:cstheme="minorEastAsia"/>
                <w:b/>
                <w:color w:val="0C0C0C" w:themeColor="text1" w:themeTint="F2"/>
              </w:rPr>
              <w:t>），</w:t>
            </w:r>
            <w:r>
              <w:rPr>
                <w:rFonts w:hint="eastAsia" w:asciiTheme="minorEastAsia" w:hAnsiTheme="minorEastAsia" w:eastAsiaTheme="minorEastAsia" w:cstheme="minorEastAsia"/>
                <w:snapToGrid w:val="0"/>
                <w:color w:val="000000"/>
                <w:kern w:val="0"/>
              </w:rPr>
              <w:t>未按规定提交投标保证金的投标文件，招标人将按不符合性投标而予以拒绝。</w:t>
            </w:r>
          </w:p>
        </w:tc>
      </w:tr>
      <w:tr w14:paraId="0C86A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709" w:type="dxa"/>
            <w:vAlign w:val="center"/>
          </w:tcPr>
          <w:p w14:paraId="2EA96F81">
            <w:pPr>
              <w:spacing w:line="400" w:lineRule="exact"/>
              <w:jc w:val="center"/>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9</w:t>
            </w:r>
          </w:p>
        </w:tc>
        <w:tc>
          <w:tcPr>
            <w:tcW w:w="1915" w:type="dxa"/>
            <w:vAlign w:val="center"/>
          </w:tcPr>
          <w:p w14:paraId="53075E9A">
            <w:pPr>
              <w:spacing w:line="400" w:lineRule="exact"/>
              <w:jc w:val="center"/>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投标保证金的退还</w:t>
            </w:r>
          </w:p>
        </w:tc>
        <w:tc>
          <w:tcPr>
            <w:tcW w:w="6905" w:type="dxa"/>
          </w:tcPr>
          <w:p w14:paraId="7AB6BB9E">
            <w:pPr>
              <w:spacing w:line="400" w:lineRule="exac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1.未中标的投标人的投标保证金将在开标结束后根据招投标实际情况予以退还（无息）。</w:t>
            </w:r>
          </w:p>
          <w:p w14:paraId="12CA9FCB">
            <w:pPr>
              <w:spacing w:line="400" w:lineRule="exac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2.中标人的投标保证金，在签署合同后无息退还。</w:t>
            </w:r>
          </w:p>
        </w:tc>
      </w:tr>
      <w:tr w14:paraId="58375B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709" w:type="dxa"/>
            <w:vAlign w:val="center"/>
          </w:tcPr>
          <w:p w14:paraId="00FFFBC5">
            <w:pPr>
              <w:spacing w:line="400" w:lineRule="exact"/>
              <w:jc w:val="center"/>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10</w:t>
            </w:r>
          </w:p>
        </w:tc>
        <w:tc>
          <w:tcPr>
            <w:tcW w:w="1915" w:type="dxa"/>
            <w:vAlign w:val="center"/>
          </w:tcPr>
          <w:p w14:paraId="60F02955">
            <w:pPr>
              <w:spacing w:line="400" w:lineRule="exact"/>
              <w:jc w:val="center"/>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踏勘现场</w:t>
            </w:r>
          </w:p>
        </w:tc>
        <w:tc>
          <w:tcPr>
            <w:tcW w:w="6905" w:type="dxa"/>
          </w:tcPr>
          <w:p w14:paraId="1A0C3677">
            <w:pPr>
              <w:spacing w:line="400" w:lineRule="exac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踏勘现场由投标人自行组织</w:t>
            </w:r>
          </w:p>
        </w:tc>
      </w:tr>
      <w:tr w14:paraId="1273C8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709" w:type="dxa"/>
            <w:vAlign w:val="center"/>
          </w:tcPr>
          <w:p w14:paraId="1443C686">
            <w:pPr>
              <w:spacing w:line="400" w:lineRule="exact"/>
              <w:jc w:val="center"/>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11</w:t>
            </w:r>
          </w:p>
        </w:tc>
        <w:tc>
          <w:tcPr>
            <w:tcW w:w="1915" w:type="dxa"/>
            <w:vAlign w:val="center"/>
          </w:tcPr>
          <w:p w14:paraId="2E9AC09D">
            <w:pPr>
              <w:spacing w:line="400" w:lineRule="exact"/>
              <w:jc w:val="center"/>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投标文件份数</w:t>
            </w:r>
          </w:p>
        </w:tc>
        <w:tc>
          <w:tcPr>
            <w:tcW w:w="6905" w:type="dxa"/>
          </w:tcPr>
          <w:p w14:paraId="5E79159A">
            <w:pPr>
              <w:spacing w:line="400" w:lineRule="exac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kern w:val="0"/>
              </w:rPr>
              <w:t>正本壹份，副本贰份</w:t>
            </w:r>
          </w:p>
        </w:tc>
      </w:tr>
      <w:tr w14:paraId="39949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709" w:type="dxa"/>
            <w:vAlign w:val="center"/>
          </w:tcPr>
          <w:p w14:paraId="799FE27C">
            <w:pPr>
              <w:spacing w:line="400" w:lineRule="exact"/>
              <w:jc w:val="center"/>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12</w:t>
            </w:r>
          </w:p>
        </w:tc>
        <w:tc>
          <w:tcPr>
            <w:tcW w:w="1915" w:type="dxa"/>
            <w:vAlign w:val="center"/>
          </w:tcPr>
          <w:p w14:paraId="0BB9898B">
            <w:pPr>
              <w:spacing w:line="400" w:lineRule="exact"/>
              <w:jc w:val="center"/>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投标文件递交地点及截止时间</w:t>
            </w:r>
          </w:p>
        </w:tc>
        <w:tc>
          <w:tcPr>
            <w:tcW w:w="6905" w:type="dxa"/>
          </w:tcPr>
          <w:p w14:paraId="6AD5F567">
            <w:pPr>
              <w:spacing w:line="400" w:lineRule="exact"/>
              <w:rPr>
                <w:rFonts w:asciiTheme="minorEastAsia" w:hAnsiTheme="minorEastAsia" w:eastAsiaTheme="minorEastAsia" w:cstheme="minorEastAsia"/>
                <w:color w:val="0C0C0C" w:themeColor="text1" w:themeTint="F2"/>
                <w:highlight w:val="cyan"/>
              </w:rPr>
            </w:pPr>
            <w:r>
              <w:rPr>
                <w:rFonts w:hint="eastAsia" w:asciiTheme="minorEastAsia" w:hAnsiTheme="minorEastAsia" w:eastAsiaTheme="minorEastAsia" w:cstheme="minorEastAsia"/>
                <w:color w:val="0C0C0C" w:themeColor="text1" w:themeTint="F2"/>
              </w:rPr>
              <w:t>投标文件递交截止时间：</w:t>
            </w:r>
            <w:r>
              <w:rPr>
                <w:rFonts w:hint="eastAsia" w:asciiTheme="minorEastAsia" w:hAnsiTheme="minorEastAsia" w:eastAsiaTheme="minorEastAsia" w:cstheme="minorEastAsia"/>
                <w:b/>
                <w:bCs/>
                <w:color w:val="0C0C0C" w:themeColor="text1" w:themeTint="F2"/>
              </w:rPr>
              <w:t>2025年4月</w:t>
            </w:r>
            <w:r>
              <w:rPr>
                <w:rFonts w:hint="eastAsia" w:asciiTheme="minorEastAsia" w:hAnsiTheme="minorEastAsia" w:eastAsiaTheme="minorEastAsia" w:cstheme="minorEastAsia"/>
                <w:b/>
                <w:bCs/>
                <w:color w:val="0C0C0C" w:themeColor="text1" w:themeTint="F2"/>
                <w:u w:val="single"/>
              </w:rPr>
              <w:t xml:space="preserve">8 </w:t>
            </w:r>
            <w:r>
              <w:rPr>
                <w:rFonts w:hint="eastAsia" w:asciiTheme="minorEastAsia" w:hAnsiTheme="minorEastAsia" w:eastAsiaTheme="minorEastAsia" w:cstheme="minorEastAsia"/>
                <w:b/>
                <w:bCs/>
                <w:color w:val="0C0C0C" w:themeColor="text1" w:themeTint="F2"/>
              </w:rPr>
              <w:t>日</w:t>
            </w:r>
            <w:r>
              <w:rPr>
                <w:rFonts w:hint="eastAsia" w:asciiTheme="minorEastAsia" w:hAnsiTheme="minorEastAsia" w:eastAsiaTheme="minorEastAsia" w:cstheme="minorEastAsia"/>
                <w:b/>
                <w:bCs/>
                <w:color w:val="0C0C0C" w:themeColor="text1" w:themeTint="F2"/>
                <w:u w:val="single"/>
              </w:rPr>
              <w:t xml:space="preserve">14 </w:t>
            </w:r>
            <w:r>
              <w:rPr>
                <w:rFonts w:hint="eastAsia" w:asciiTheme="minorEastAsia" w:hAnsiTheme="minorEastAsia" w:eastAsiaTheme="minorEastAsia" w:cstheme="minorEastAsia"/>
                <w:b/>
                <w:bCs/>
                <w:color w:val="0C0C0C" w:themeColor="text1" w:themeTint="F2"/>
              </w:rPr>
              <w:t>时</w:t>
            </w:r>
            <w:r>
              <w:rPr>
                <w:rFonts w:hint="eastAsia" w:asciiTheme="minorEastAsia" w:hAnsiTheme="minorEastAsia" w:eastAsiaTheme="minorEastAsia" w:cstheme="minorEastAsia"/>
                <w:b/>
                <w:bCs/>
                <w:color w:val="0C0C0C" w:themeColor="text1" w:themeTint="F2"/>
                <w:u w:val="single"/>
              </w:rPr>
              <w:t xml:space="preserve">00 </w:t>
            </w:r>
            <w:r>
              <w:rPr>
                <w:rFonts w:hint="eastAsia" w:asciiTheme="minorEastAsia" w:hAnsiTheme="minorEastAsia" w:eastAsiaTheme="minorEastAsia" w:cstheme="minorEastAsia"/>
                <w:b/>
                <w:bCs/>
                <w:color w:val="0C0C0C" w:themeColor="text1" w:themeTint="F2"/>
              </w:rPr>
              <w:t>分</w:t>
            </w:r>
          </w:p>
          <w:p w14:paraId="09BC4D41">
            <w:pPr>
              <w:spacing w:line="400" w:lineRule="exac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提交地点：</w:t>
            </w:r>
            <w:r>
              <w:rPr>
                <w:rFonts w:hint="eastAsia" w:asciiTheme="minorEastAsia" w:hAnsiTheme="minorEastAsia" w:eastAsiaTheme="minorEastAsia" w:cstheme="minorEastAsia"/>
                <w:b/>
                <w:bCs/>
                <w:color w:val="0C0C0C" w:themeColor="text1" w:themeTint="F2"/>
                <w:kern w:val="0"/>
                <w:lang w:val="en-US" w:eastAsia="zh-CN"/>
              </w:rPr>
              <w:t>南</w:t>
            </w:r>
            <w:r>
              <w:rPr>
                <w:rFonts w:hint="eastAsia" w:asciiTheme="minorEastAsia" w:hAnsiTheme="minorEastAsia" w:eastAsiaTheme="minorEastAsia" w:cstheme="minorEastAsia"/>
                <w:b/>
                <w:bCs/>
                <w:color w:val="0C0C0C" w:themeColor="text1" w:themeTint="F2"/>
                <w:kern w:val="0"/>
              </w:rPr>
              <w:t>通市通州区江海圆融汇1号楼</w:t>
            </w:r>
            <w:r>
              <w:rPr>
                <w:rFonts w:hint="eastAsia" w:asciiTheme="minorEastAsia" w:hAnsiTheme="minorEastAsia" w:eastAsiaTheme="minorEastAsia" w:cstheme="minorEastAsia"/>
                <w:b/>
                <w:bCs/>
                <w:color w:val="0C0C0C" w:themeColor="text1" w:themeTint="F2"/>
                <w:kern w:val="0"/>
                <w:u w:val="single"/>
              </w:rPr>
              <w:t xml:space="preserve"> 16</w:t>
            </w:r>
            <w:r>
              <w:rPr>
                <w:rFonts w:hint="eastAsia" w:asciiTheme="minorEastAsia" w:hAnsiTheme="minorEastAsia" w:eastAsiaTheme="minorEastAsia" w:cstheme="minorEastAsia"/>
                <w:b/>
                <w:bCs/>
                <w:color w:val="0C0C0C" w:themeColor="text1" w:themeTint="F2"/>
                <w:kern w:val="0"/>
              </w:rPr>
              <w:t>楼</w:t>
            </w:r>
            <w:r>
              <w:rPr>
                <w:rFonts w:hint="eastAsia" w:asciiTheme="minorEastAsia" w:hAnsiTheme="minorEastAsia" w:eastAsiaTheme="minorEastAsia" w:cstheme="minorEastAsia"/>
                <w:b/>
                <w:bCs/>
                <w:color w:val="0C0C0C" w:themeColor="text1" w:themeTint="F2"/>
                <w:kern w:val="0"/>
                <w:u w:val="single"/>
              </w:rPr>
              <w:t>1610</w:t>
            </w:r>
            <w:r>
              <w:rPr>
                <w:rFonts w:hint="eastAsia" w:asciiTheme="minorEastAsia" w:hAnsiTheme="minorEastAsia" w:eastAsiaTheme="minorEastAsia" w:cstheme="minorEastAsia"/>
                <w:b/>
                <w:bCs/>
                <w:color w:val="0C0C0C" w:themeColor="text1" w:themeTint="F2"/>
                <w:kern w:val="0"/>
              </w:rPr>
              <w:t>开标室</w:t>
            </w:r>
          </w:p>
        </w:tc>
      </w:tr>
      <w:tr w14:paraId="7E313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709" w:type="dxa"/>
            <w:vAlign w:val="center"/>
          </w:tcPr>
          <w:p w14:paraId="5C92B153">
            <w:pPr>
              <w:spacing w:line="400" w:lineRule="exact"/>
              <w:jc w:val="center"/>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13</w:t>
            </w:r>
          </w:p>
        </w:tc>
        <w:tc>
          <w:tcPr>
            <w:tcW w:w="1915" w:type="dxa"/>
            <w:vAlign w:val="center"/>
          </w:tcPr>
          <w:p w14:paraId="65BFC4F9">
            <w:pPr>
              <w:spacing w:line="400" w:lineRule="exact"/>
              <w:jc w:val="center"/>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开标时间</w:t>
            </w:r>
          </w:p>
        </w:tc>
        <w:tc>
          <w:tcPr>
            <w:tcW w:w="6905" w:type="dxa"/>
            <w:vAlign w:val="center"/>
          </w:tcPr>
          <w:p w14:paraId="448E015F">
            <w:pPr>
              <w:spacing w:line="400" w:lineRule="exac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开标时间：</w:t>
            </w:r>
            <w:r>
              <w:rPr>
                <w:rFonts w:hint="eastAsia" w:asciiTheme="minorEastAsia" w:hAnsiTheme="minorEastAsia" w:eastAsiaTheme="minorEastAsia" w:cstheme="minorEastAsia"/>
                <w:b/>
                <w:bCs/>
                <w:color w:val="0C0C0C" w:themeColor="text1" w:themeTint="F2"/>
              </w:rPr>
              <w:t>2025年4月</w:t>
            </w:r>
            <w:r>
              <w:rPr>
                <w:rFonts w:hint="eastAsia" w:asciiTheme="minorEastAsia" w:hAnsiTheme="minorEastAsia" w:eastAsiaTheme="minorEastAsia" w:cstheme="minorEastAsia"/>
                <w:b/>
                <w:bCs/>
                <w:color w:val="0C0C0C" w:themeColor="text1" w:themeTint="F2"/>
                <w:u w:val="single"/>
              </w:rPr>
              <w:t>8</w:t>
            </w:r>
            <w:r>
              <w:rPr>
                <w:rFonts w:hint="eastAsia" w:asciiTheme="minorEastAsia" w:hAnsiTheme="minorEastAsia" w:eastAsiaTheme="minorEastAsia" w:cstheme="minorEastAsia"/>
                <w:b/>
                <w:bCs/>
                <w:color w:val="0C0C0C" w:themeColor="text1" w:themeTint="F2"/>
              </w:rPr>
              <w:t>日</w:t>
            </w:r>
            <w:r>
              <w:rPr>
                <w:rFonts w:hint="eastAsia" w:asciiTheme="minorEastAsia" w:hAnsiTheme="minorEastAsia" w:eastAsiaTheme="minorEastAsia" w:cstheme="minorEastAsia"/>
                <w:b/>
                <w:bCs/>
                <w:color w:val="0C0C0C" w:themeColor="text1" w:themeTint="F2"/>
                <w:u w:val="single"/>
              </w:rPr>
              <w:t xml:space="preserve"> 14</w:t>
            </w:r>
            <w:r>
              <w:rPr>
                <w:rFonts w:hint="eastAsia" w:asciiTheme="minorEastAsia" w:hAnsiTheme="minorEastAsia" w:eastAsiaTheme="minorEastAsia" w:cstheme="minorEastAsia"/>
                <w:b/>
                <w:bCs/>
                <w:color w:val="0C0C0C" w:themeColor="text1" w:themeTint="F2"/>
              </w:rPr>
              <w:t>时</w:t>
            </w:r>
            <w:r>
              <w:rPr>
                <w:rFonts w:hint="eastAsia" w:asciiTheme="minorEastAsia" w:hAnsiTheme="minorEastAsia" w:eastAsiaTheme="minorEastAsia" w:cstheme="minorEastAsia"/>
                <w:b/>
                <w:bCs/>
                <w:color w:val="0C0C0C" w:themeColor="text1" w:themeTint="F2"/>
                <w:u w:val="single"/>
              </w:rPr>
              <w:t>00</w:t>
            </w:r>
            <w:r>
              <w:rPr>
                <w:rFonts w:hint="eastAsia" w:asciiTheme="minorEastAsia" w:hAnsiTheme="minorEastAsia" w:eastAsiaTheme="minorEastAsia" w:cstheme="minorEastAsia"/>
                <w:b/>
                <w:bCs/>
                <w:color w:val="0C0C0C" w:themeColor="text1" w:themeTint="F2"/>
              </w:rPr>
              <w:t>分</w:t>
            </w:r>
          </w:p>
        </w:tc>
      </w:tr>
      <w:tr w14:paraId="14CC0C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709" w:type="dxa"/>
            <w:vAlign w:val="center"/>
          </w:tcPr>
          <w:p w14:paraId="47976CAE">
            <w:pPr>
              <w:spacing w:line="400" w:lineRule="exact"/>
              <w:jc w:val="center"/>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14</w:t>
            </w:r>
          </w:p>
        </w:tc>
        <w:tc>
          <w:tcPr>
            <w:tcW w:w="1915" w:type="dxa"/>
            <w:vAlign w:val="center"/>
          </w:tcPr>
          <w:p w14:paraId="756977F5">
            <w:pPr>
              <w:spacing w:line="400" w:lineRule="exact"/>
              <w:jc w:val="center"/>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最高限价</w:t>
            </w:r>
          </w:p>
        </w:tc>
        <w:tc>
          <w:tcPr>
            <w:tcW w:w="6905" w:type="dxa"/>
            <w:vAlign w:val="center"/>
          </w:tcPr>
          <w:p w14:paraId="5C159B8F">
            <w:pPr>
              <w:widowControl/>
              <w:spacing w:line="400" w:lineRule="exact"/>
              <w:jc w:val="left"/>
              <w:rPr>
                <w:rFonts w:asciiTheme="minorEastAsia" w:hAnsiTheme="minorEastAsia" w:eastAsiaTheme="minorEastAsia" w:cstheme="minorEastAsia"/>
                <w:b/>
                <w:kern w:val="0"/>
              </w:rPr>
            </w:pPr>
            <w:r>
              <w:rPr>
                <w:rFonts w:hint="eastAsia" w:asciiTheme="minorEastAsia" w:hAnsiTheme="minorEastAsia" w:eastAsiaTheme="minorEastAsia" w:cstheme="minorEastAsia"/>
                <w:b/>
                <w:kern w:val="0"/>
              </w:rPr>
              <w:t>人民币9.94万元</w:t>
            </w:r>
          </w:p>
          <w:tbl>
            <w:tblPr>
              <w:tblStyle w:val="24"/>
              <w:tblW w:w="74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8"/>
              <w:gridCol w:w="1584"/>
              <w:gridCol w:w="1080"/>
              <w:gridCol w:w="3096"/>
            </w:tblGrid>
            <w:tr w14:paraId="47C7AC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28" w:type="dxa"/>
                  <w:noWrap/>
                  <w:vAlign w:val="center"/>
                </w:tcPr>
                <w:p w14:paraId="3D33BA8C">
                  <w:pPr>
                    <w:widowControl/>
                    <w:spacing w:line="480" w:lineRule="exact"/>
                    <w:jc w:val="center"/>
                    <w:rPr>
                      <w:rFonts w:ascii="??" w:hAnsi="??"/>
                      <w:bCs/>
                      <w:color w:val="000000"/>
                      <w:kern w:val="0"/>
                    </w:rPr>
                  </w:pPr>
                  <w:r>
                    <w:rPr>
                      <w:rFonts w:hint="eastAsia" w:ascii="??" w:hAnsi="??"/>
                      <w:bCs/>
                      <w:color w:val="000000"/>
                      <w:kern w:val="0"/>
                    </w:rPr>
                    <w:t>类型</w:t>
                  </w:r>
                </w:p>
              </w:tc>
              <w:tc>
                <w:tcPr>
                  <w:tcW w:w="1584" w:type="dxa"/>
                  <w:noWrap/>
                  <w:vAlign w:val="center"/>
                </w:tcPr>
                <w:p w14:paraId="58E3E8A2">
                  <w:pPr>
                    <w:widowControl/>
                    <w:spacing w:line="480" w:lineRule="exact"/>
                    <w:jc w:val="center"/>
                    <w:rPr>
                      <w:rFonts w:ascii="??" w:hAnsi="??"/>
                      <w:bCs/>
                      <w:color w:val="000000"/>
                      <w:kern w:val="0"/>
                    </w:rPr>
                  </w:pPr>
                  <w:r>
                    <w:rPr>
                      <w:rFonts w:hint="eastAsia" w:ascii="??" w:cs="??"/>
                      <w:color w:val="000000"/>
                      <w:kern w:val="0"/>
                    </w:rPr>
                    <w:t>挖机型号/</w:t>
                  </w:r>
                </w:p>
              </w:tc>
              <w:tc>
                <w:tcPr>
                  <w:tcW w:w="1080" w:type="dxa"/>
                  <w:noWrap/>
                </w:tcPr>
                <w:p w14:paraId="67081F3F">
                  <w:pPr>
                    <w:widowControl/>
                    <w:spacing w:line="480" w:lineRule="exact"/>
                    <w:jc w:val="center"/>
                    <w:rPr>
                      <w:rFonts w:ascii="??" w:hAnsi="??"/>
                      <w:bCs/>
                      <w:color w:val="000000"/>
                      <w:kern w:val="0"/>
                    </w:rPr>
                  </w:pPr>
                  <w:r>
                    <w:rPr>
                      <w:rFonts w:hint="eastAsia" w:ascii="??" w:cs="??"/>
                      <w:color w:val="000000"/>
                      <w:kern w:val="0"/>
                    </w:rPr>
                    <w:t>场外运输类型</w:t>
                  </w:r>
                </w:p>
              </w:tc>
              <w:tc>
                <w:tcPr>
                  <w:tcW w:w="3096" w:type="dxa"/>
                  <w:noWrap/>
                  <w:vAlign w:val="center"/>
                </w:tcPr>
                <w:p w14:paraId="18667026">
                  <w:pPr>
                    <w:widowControl/>
                    <w:spacing w:line="480" w:lineRule="exact"/>
                    <w:jc w:val="center"/>
                    <w:rPr>
                      <w:rFonts w:ascii="??" w:hAnsi="??"/>
                      <w:bCs/>
                      <w:color w:val="000000"/>
                      <w:kern w:val="0"/>
                    </w:rPr>
                  </w:pPr>
                  <w:r>
                    <w:rPr>
                      <w:rFonts w:hint="eastAsia" w:ascii="??" w:hAnsi="??"/>
                      <w:bCs/>
                      <w:color w:val="000000"/>
                      <w:kern w:val="0"/>
                    </w:rPr>
                    <w:t>最高限价：台班单价、运输单价（元）</w:t>
                  </w:r>
                </w:p>
              </w:tc>
            </w:tr>
            <w:tr w14:paraId="564BE3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8" w:type="dxa"/>
                  <w:vMerge w:val="restart"/>
                  <w:noWrap/>
                  <w:vAlign w:val="center"/>
                </w:tcPr>
                <w:p w14:paraId="68D37181">
                  <w:pPr>
                    <w:widowControl/>
                    <w:spacing w:line="480" w:lineRule="exact"/>
                    <w:jc w:val="center"/>
                    <w:rPr>
                      <w:rFonts w:ascii="??" w:hAnsi="??"/>
                      <w:bCs/>
                      <w:color w:val="000000"/>
                      <w:kern w:val="0"/>
                    </w:rPr>
                  </w:pPr>
                  <w:r>
                    <w:rPr>
                      <w:rFonts w:hint="eastAsia" w:ascii="??" w:hAnsi="??"/>
                      <w:bCs/>
                      <w:color w:val="000000"/>
                      <w:kern w:val="0"/>
                    </w:rPr>
                    <w:t>租赁反铲挖掘机</w:t>
                  </w:r>
                </w:p>
              </w:tc>
              <w:tc>
                <w:tcPr>
                  <w:tcW w:w="1584" w:type="dxa"/>
                  <w:noWrap/>
                  <w:vAlign w:val="center"/>
                </w:tcPr>
                <w:p w14:paraId="42B3EBC9">
                  <w:pPr>
                    <w:widowControl/>
                    <w:spacing w:line="480" w:lineRule="exact"/>
                    <w:jc w:val="center"/>
                    <w:rPr>
                      <w:rFonts w:ascii="??" w:hAnsi="??"/>
                      <w:bCs/>
                      <w:color w:val="000000"/>
                      <w:kern w:val="0"/>
                    </w:rPr>
                  </w:pPr>
                  <w:r>
                    <w:rPr>
                      <w:rFonts w:ascii="??" w:cs="??"/>
                      <w:color w:val="000000"/>
                      <w:kern w:val="0"/>
                    </w:rPr>
                    <w:t>55</w:t>
                  </w:r>
                  <w:r>
                    <w:rPr>
                      <w:rFonts w:hint="eastAsia" w:ascii="??" w:cs="??"/>
                      <w:color w:val="000000"/>
                      <w:kern w:val="0"/>
                    </w:rPr>
                    <w:t>型</w:t>
                  </w:r>
                  <w:r>
                    <w:rPr>
                      <w:rFonts w:ascii="??" w:cs="??"/>
                      <w:color w:val="000000"/>
                      <w:kern w:val="0"/>
                    </w:rPr>
                    <w:t>/60</w:t>
                  </w:r>
                  <w:r>
                    <w:rPr>
                      <w:rFonts w:hint="eastAsia" w:ascii="??" w:cs="??"/>
                      <w:color w:val="000000"/>
                      <w:kern w:val="0"/>
                    </w:rPr>
                    <w:t>型</w:t>
                  </w:r>
                </w:p>
              </w:tc>
              <w:tc>
                <w:tcPr>
                  <w:tcW w:w="1080" w:type="dxa"/>
                  <w:noWrap/>
                </w:tcPr>
                <w:p w14:paraId="65F3DC77">
                  <w:pPr>
                    <w:widowControl/>
                    <w:spacing w:line="480" w:lineRule="exact"/>
                    <w:jc w:val="center"/>
                    <w:rPr>
                      <w:rFonts w:ascii="??" w:hAnsi="??"/>
                      <w:bCs/>
                      <w:color w:val="000000"/>
                      <w:kern w:val="0"/>
                    </w:rPr>
                  </w:pPr>
                  <w:r>
                    <w:rPr>
                      <w:rFonts w:hint="eastAsia" w:ascii="??" w:hAnsi="??"/>
                      <w:bCs/>
                      <w:color w:val="000000"/>
                      <w:kern w:val="0"/>
                    </w:rPr>
                    <w:t>/</w:t>
                  </w:r>
                </w:p>
              </w:tc>
              <w:tc>
                <w:tcPr>
                  <w:tcW w:w="3096" w:type="dxa"/>
                  <w:noWrap/>
                  <w:vAlign w:val="center"/>
                </w:tcPr>
                <w:p w14:paraId="7EB122C1">
                  <w:pPr>
                    <w:widowControl/>
                    <w:spacing w:line="420" w:lineRule="exact"/>
                    <w:rPr>
                      <w:rFonts w:ascii="??" w:hAnsi="??" w:cs="宋体"/>
                      <w:bCs/>
                      <w:color w:val="000000"/>
                      <w:kern w:val="0"/>
                    </w:rPr>
                  </w:pPr>
                  <w:r>
                    <w:rPr>
                      <w:rFonts w:hint="eastAsia" w:ascii="??" w:hAnsi="??" w:cs="宋体"/>
                      <w:bCs/>
                      <w:color w:val="000000"/>
                      <w:kern w:val="0"/>
                    </w:rPr>
                    <w:t>1400</w:t>
                  </w:r>
                </w:p>
              </w:tc>
            </w:tr>
            <w:tr w14:paraId="50A34D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8" w:type="dxa"/>
                  <w:vMerge w:val="continue"/>
                  <w:noWrap/>
                  <w:vAlign w:val="center"/>
                </w:tcPr>
                <w:p w14:paraId="6D2876EE">
                  <w:pPr>
                    <w:widowControl/>
                    <w:spacing w:line="480" w:lineRule="exact"/>
                    <w:jc w:val="center"/>
                    <w:rPr>
                      <w:rFonts w:ascii="??" w:hAnsi="??"/>
                      <w:bCs/>
                      <w:color w:val="000000"/>
                      <w:kern w:val="0"/>
                    </w:rPr>
                  </w:pPr>
                </w:p>
              </w:tc>
              <w:tc>
                <w:tcPr>
                  <w:tcW w:w="1584" w:type="dxa"/>
                  <w:noWrap/>
                  <w:vAlign w:val="center"/>
                </w:tcPr>
                <w:p w14:paraId="027409BC">
                  <w:pPr>
                    <w:widowControl/>
                    <w:spacing w:line="480" w:lineRule="exact"/>
                    <w:jc w:val="center"/>
                    <w:rPr>
                      <w:rFonts w:ascii="??" w:hAnsi="??"/>
                      <w:bCs/>
                      <w:color w:val="000000"/>
                      <w:kern w:val="0"/>
                    </w:rPr>
                  </w:pPr>
                  <w:r>
                    <w:rPr>
                      <w:rFonts w:hint="eastAsia" w:ascii="??" w:cs="??"/>
                      <w:color w:val="000000"/>
                      <w:kern w:val="0"/>
                    </w:rPr>
                    <w:t>20</w:t>
                  </w:r>
                  <w:r>
                    <w:rPr>
                      <w:rFonts w:ascii="??" w:cs="??"/>
                      <w:color w:val="000000"/>
                      <w:kern w:val="0"/>
                    </w:rPr>
                    <w:t>0</w:t>
                  </w:r>
                  <w:r>
                    <w:rPr>
                      <w:rFonts w:hint="eastAsia" w:ascii="??" w:cs="??"/>
                      <w:color w:val="000000"/>
                      <w:kern w:val="0"/>
                    </w:rPr>
                    <w:t>型以上</w:t>
                  </w:r>
                </w:p>
              </w:tc>
              <w:tc>
                <w:tcPr>
                  <w:tcW w:w="1080" w:type="dxa"/>
                  <w:noWrap/>
                </w:tcPr>
                <w:p w14:paraId="64CF3299">
                  <w:pPr>
                    <w:widowControl/>
                    <w:spacing w:line="480" w:lineRule="exact"/>
                    <w:jc w:val="center"/>
                    <w:rPr>
                      <w:rFonts w:ascii="??" w:hAnsi="??"/>
                      <w:bCs/>
                      <w:color w:val="000000"/>
                      <w:kern w:val="0"/>
                    </w:rPr>
                  </w:pPr>
                  <w:r>
                    <w:rPr>
                      <w:rFonts w:hint="eastAsia" w:ascii="??" w:hAnsi="??"/>
                      <w:bCs/>
                      <w:color w:val="000000"/>
                      <w:kern w:val="0"/>
                    </w:rPr>
                    <w:t>/</w:t>
                  </w:r>
                </w:p>
              </w:tc>
              <w:tc>
                <w:tcPr>
                  <w:tcW w:w="3096" w:type="dxa"/>
                  <w:noWrap/>
                  <w:vAlign w:val="center"/>
                </w:tcPr>
                <w:p w14:paraId="2BFFA083">
                  <w:pPr>
                    <w:widowControl/>
                    <w:spacing w:line="420" w:lineRule="exact"/>
                    <w:rPr>
                      <w:rFonts w:ascii="??" w:hAnsi="??" w:cs="宋体"/>
                      <w:bCs/>
                      <w:color w:val="000000"/>
                      <w:kern w:val="0"/>
                    </w:rPr>
                  </w:pPr>
                  <w:r>
                    <w:rPr>
                      <w:rFonts w:hint="eastAsia" w:ascii="??" w:hAnsi="??" w:cs="宋体"/>
                      <w:bCs/>
                      <w:color w:val="000000"/>
                      <w:kern w:val="0"/>
                    </w:rPr>
                    <w:t>2800</w:t>
                  </w:r>
                </w:p>
              </w:tc>
            </w:tr>
          </w:tbl>
          <w:p w14:paraId="088CFAE0">
            <w:pPr>
              <w:spacing w:line="400" w:lineRule="exac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①以上挖掘机台班价格包括油料、人工、进退场费、税金、等全部费用；运输、操作过程的安全由投标人负责。 ②以上挖掘机租赁台班数量为暂定量，以实际签证数量为准。</w:t>
            </w:r>
          </w:p>
          <w:p w14:paraId="547C735F">
            <w:pPr>
              <w:spacing w:line="400" w:lineRule="exact"/>
            </w:pPr>
            <w:r>
              <w:rPr>
                <w:rFonts w:hint="eastAsia" w:asciiTheme="minorEastAsia" w:hAnsiTheme="minorEastAsia" w:eastAsiaTheme="minorEastAsia" w:cstheme="minorEastAsia"/>
                <w:color w:val="0C0C0C" w:themeColor="text1" w:themeTint="F2"/>
              </w:rPr>
              <w:t>每种型号台班费单价均不得高于最高限价，高于最高限价即为废标。</w:t>
            </w:r>
          </w:p>
        </w:tc>
      </w:tr>
      <w:tr w14:paraId="3C0AA3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709" w:type="dxa"/>
            <w:vAlign w:val="center"/>
          </w:tcPr>
          <w:p w14:paraId="71FF095C">
            <w:pPr>
              <w:spacing w:line="400" w:lineRule="exact"/>
              <w:jc w:val="center"/>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15</w:t>
            </w:r>
          </w:p>
        </w:tc>
        <w:tc>
          <w:tcPr>
            <w:tcW w:w="1915" w:type="dxa"/>
            <w:vAlign w:val="center"/>
          </w:tcPr>
          <w:p w14:paraId="0EE58A66">
            <w:pPr>
              <w:spacing w:line="400" w:lineRule="exact"/>
              <w:jc w:val="center"/>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履约保证金</w:t>
            </w:r>
          </w:p>
        </w:tc>
        <w:tc>
          <w:tcPr>
            <w:tcW w:w="6905" w:type="dxa"/>
            <w:vAlign w:val="center"/>
          </w:tcPr>
          <w:p w14:paraId="3437E454">
            <w:pPr>
              <w:spacing w:line="400" w:lineRule="exact"/>
              <w:rPr>
                <w:rFonts w:asciiTheme="minorEastAsia" w:hAnsiTheme="minorEastAsia" w:eastAsiaTheme="minorEastAsia" w:cstheme="minorEastAsia"/>
                <w:color w:val="0C0C0C" w:themeColor="text1" w:themeTint="F2"/>
                <w:kern w:val="0"/>
              </w:rPr>
            </w:pPr>
            <w:r>
              <w:rPr>
                <w:rFonts w:hint="eastAsia" w:ascii="宋体" w:hAnsi="宋体"/>
              </w:rPr>
              <w:t>人民币陆千元整，未被扣除的履约保证金在投标人按约履行完招标文件规定的任务后10日内无息退还</w:t>
            </w:r>
          </w:p>
        </w:tc>
      </w:tr>
      <w:tr w14:paraId="5E8D87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709" w:type="dxa"/>
            <w:vAlign w:val="center"/>
          </w:tcPr>
          <w:p w14:paraId="453CF1A3">
            <w:pPr>
              <w:spacing w:line="400" w:lineRule="exact"/>
              <w:jc w:val="center"/>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16</w:t>
            </w:r>
          </w:p>
        </w:tc>
        <w:tc>
          <w:tcPr>
            <w:tcW w:w="1915" w:type="dxa"/>
            <w:vAlign w:val="center"/>
          </w:tcPr>
          <w:p w14:paraId="4D63F589">
            <w:pPr>
              <w:spacing w:line="400" w:lineRule="exact"/>
              <w:jc w:val="center"/>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联系方式</w:t>
            </w:r>
          </w:p>
        </w:tc>
        <w:tc>
          <w:tcPr>
            <w:tcW w:w="6905" w:type="dxa"/>
          </w:tcPr>
          <w:p w14:paraId="673943EC">
            <w:pPr>
              <w:spacing w:line="400" w:lineRule="exac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招标人：南通市通州区水务有限公司</w:t>
            </w:r>
          </w:p>
          <w:p w14:paraId="76E3183B">
            <w:pPr>
              <w:spacing w:line="400" w:lineRule="exac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地址：南通市通州区银河桥下</w:t>
            </w:r>
          </w:p>
          <w:p w14:paraId="1AA78206">
            <w:pPr>
              <w:widowControl/>
              <w:spacing w:line="400" w:lineRule="exact"/>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联系人：吴先生　　　联系电话：</w:t>
            </w:r>
            <w:r>
              <w:rPr>
                <w:rFonts w:hint="eastAsia" w:asciiTheme="minorEastAsia" w:hAnsiTheme="minorEastAsia" w:eastAsiaTheme="minorEastAsia" w:cstheme="minorEastAsia"/>
                <w:color w:val="0C0C0C" w:themeColor="text1" w:themeTint="F2"/>
                <w:kern w:val="0"/>
              </w:rPr>
              <w:t>0513-86548710</w:t>
            </w:r>
          </w:p>
          <w:p w14:paraId="10AE70F3">
            <w:pPr>
              <w:spacing w:line="400" w:lineRule="exac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招标代理:南通市通州天元建设监理咨询有限公司</w:t>
            </w:r>
          </w:p>
          <w:p w14:paraId="4C2855D4">
            <w:pPr>
              <w:spacing w:line="400" w:lineRule="exac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地址：通州区润和大厦8楼</w:t>
            </w:r>
          </w:p>
          <w:p w14:paraId="0F7740E1">
            <w:pPr>
              <w:spacing w:line="400" w:lineRule="exac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联系人：俞先生      联系电话：0513-86516066</w:t>
            </w:r>
          </w:p>
        </w:tc>
      </w:tr>
      <w:tr w14:paraId="172FA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709" w:type="dxa"/>
            <w:vAlign w:val="center"/>
          </w:tcPr>
          <w:p w14:paraId="4EA20E8F">
            <w:pPr>
              <w:widowControl/>
              <w:spacing w:line="400" w:lineRule="exact"/>
              <w:jc w:val="center"/>
              <w:rPr>
                <w:rFonts w:asciiTheme="minorEastAsia" w:hAnsiTheme="minorEastAsia" w:eastAsiaTheme="minorEastAsia" w:cstheme="minorEastAsia"/>
                <w:kern w:val="0"/>
              </w:rPr>
            </w:pPr>
            <w:r>
              <w:rPr>
                <w:rFonts w:hint="eastAsia" w:asciiTheme="minorEastAsia" w:hAnsiTheme="minorEastAsia" w:eastAsiaTheme="minorEastAsia" w:cstheme="minorEastAsia"/>
                <w:kern w:val="0"/>
              </w:rPr>
              <w:t>17</w:t>
            </w:r>
          </w:p>
        </w:tc>
        <w:tc>
          <w:tcPr>
            <w:tcW w:w="1915" w:type="dxa"/>
            <w:vAlign w:val="center"/>
          </w:tcPr>
          <w:p w14:paraId="4949A21D">
            <w:pPr>
              <w:widowControl/>
              <w:spacing w:line="400" w:lineRule="exact"/>
              <w:jc w:val="left"/>
              <w:rPr>
                <w:rFonts w:asciiTheme="minorEastAsia" w:hAnsiTheme="minorEastAsia" w:eastAsiaTheme="minorEastAsia" w:cstheme="minorEastAsia"/>
                <w:kern w:val="0"/>
              </w:rPr>
            </w:pPr>
            <w:r>
              <w:rPr>
                <w:rFonts w:hint="eastAsia" w:asciiTheme="minorEastAsia" w:hAnsiTheme="minorEastAsia" w:eastAsiaTheme="minorEastAsia" w:cstheme="minorEastAsia"/>
              </w:rPr>
              <w:t>参加开标会的投标人代表</w:t>
            </w:r>
          </w:p>
        </w:tc>
        <w:tc>
          <w:tcPr>
            <w:tcW w:w="6905" w:type="dxa"/>
            <w:vAlign w:val="center"/>
          </w:tcPr>
          <w:p w14:paraId="0D93DD7C">
            <w:pPr>
              <w:widowControl/>
              <w:spacing w:line="400" w:lineRule="exact"/>
              <w:rPr>
                <w:rFonts w:asciiTheme="minorEastAsia" w:hAnsiTheme="minorEastAsia" w:eastAsiaTheme="minorEastAsia" w:cstheme="minorEastAsia"/>
                <w:kern w:val="0"/>
              </w:rPr>
            </w:pPr>
            <w:r>
              <w:rPr>
                <w:rFonts w:hint="eastAsia" w:asciiTheme="minorEastAsia" w:hAnsiTheme="minorEastAsia" w:eastAsiaTheme="minorEastAsia" w:cstheme="minorEastAsia"/>
                <w:bCs/>
              </w:rPr>
              <w:t>本项目的法人或授权委托人需出示身份证，亲自、准时参加开标会议，否则不论何原因，均视为自动弃权，其投标文件将被招标人拒绝。</w:t>
            </w:r>
          </w:p>
        </w:tc>
      </w:tr>
    </w:tbl>
    <w:p w14:paraId="3DDBACE9">
      <w:pPr>
        <w:spacing w:line="440" w:lineRule="exact"/>
        <w:jc w:val="center"/>
        <w:rPr>
          <w:rFonts w:asciiTheme="minorEastAsia" w:hAnsiTheme="minorEastAsia" w:eastAsiaTheme="minorEastAsia" w:cstheme="minorEastAsia"/>
          <w:b/>
          <w:bCs/>
          <w:color w:val="0C0C0C" w:themeColor="text1" w:themeTint="F2"/>
        </w:rPr>
      </w:pPr>
      <w:r>
        <w:rPr>
          <w:rFonts w:hint="eastAsia" w:asciiTheme="minorEastAsia" w:hAnsiTheme="minorEastAsia" w:eastAsiaTheme="minorEastAsia" w:cstheme="minorEastAsia"/>
          <w:b/>
          <w:bCs/>
          <w:color w:val="0C0C0C" w:themeColor="text1" w:themeTint="F2"/>
        </w:rPr>
        <w:t>一、投标须知</w:t>
      </w:r>
    </w:p>
    <w:p w14:paraId="621F7333">
      <w:pPr>
        <w:spacing w:line="440" w:lineRule="exact"/>
        <w:ind w:firstLine="413" w:firstLineChars="196"/>
        <w:rPr>
          <w:rFonts w:asciiTheme="minorEastAsia" w:hAnsiTheme="minorEastAsia" w:eastAsiaTheme="minorEastAsia" w:cstheme="minorEastAsia"/>
          <w:b/>
          <w:bCs/>
          <w:color w:val="0C0C0C" w:themeColor="text1" w:themeTint="F2"/>
        </w:rPr>
      </w:pPr>
      <w:r>
        <w:rPr>
          <w:rFonts w:hint="eastAsia" w:asciiTheme="minorEastAsia" w:hAnsiTheme="minorEastAsia" w:eastAsiaTheme="minorEastAsia" w:cstheme="minorEastAsia"/>
          <w:b/>
          <w:bCs/>
          <w:color w:val="0C0C0C" w:themeColor="text1" w:themeTint="F2"/>
        </w:rPr>
        <w:t>（一）投标人应具备的资格条件</w:t>
      </w:r>
    </w:p>
    <w:p w14:paraId="1E5CD636">
      <w:pPr>
        <w:spacing w:line="400" w:lineRule="exact"/>
        <w:ind w:firstLine="420" w:firstLineChars="200"/>
        <w:rPr>
          <w:rFonts w:asciiTheme="minorEastAsia" w:hAnsiTheme="minorEastAsia" w:eastAsiaTheme="minorEastAsia"/>
          <w:color w:val="333333"/>
        </w:rPr>
      </w:pPr>
      <w:r>
        <w:rPr>
          <w:rFonts w:hint="eastAsia" w:asciiTheme="minorEastAsia" w:hAnsiTheme="minorEastAsia" w:eastAsiaTheme="minorEastAsia"/>
          <w:color w:val="333333"/>
        </w:rPr>
        <w:t>1、具有独立法人资格且具有有效的企业法人营业执照（营业执照经营范围含施工机械设备租赁）；</w:t>
      </w:r>
    </w:p>
    <w:p w14:paraId="60EE07B1">
      <w:pPr>
        <w:spacing w:line="400" w:lineRule="exact"/>
        <w:ind w:firstLine="420" w:firstLineChars="200"/>
        <w:rPr>
          <w:rFonts w:asciiTheme="minorEastAsia" w:hAnsiTheme="minorEastAsia" w:eastAsiaTheme="minorEastAsia"/>
          <w:color w:val="333333"/>
        </w:rPr>
      </w:pPr>
      <w:r>
        <w:rPr>
          <w:rFonts w:hint="eastAsia" w:asciiTheme="minorEastAsia" w:hAnsiTheme="minorEastAsia" w:eastAsiaTheme="minorEastAsia"/>
          <w:color w:val="333333"/>
        </w:rPr>
        <w:t>2、挖机操作员具备有效期内的特种作业证操作证证书；</w:t>
      </w:r>
    </w:p>
    <w:p w14:paraId="27D7A1F9">
      <w:pPr>
        <w:spacing w:line="400" w:lineRule="exact"/>
        <w:ind w:firstLine="420" w:firstLineChars="200"/>
        <w:rPr>
          <w:rFonts w:asciiTheme="minorEastAsia" w:hAnsiTheme="minorEastAsia" w:eastAsiaTheme="minorEastAsia"/>
          <w:color w:val="333333"/>
        </w:rPr>
      </w:pPr>
      <w:r>
        <w:rPr>
          <w:rFonts w:hint="eastAsia" w:asciiTheme="minorEastAsia" w:hAnsiTheme="minorEastAsia" w:eastAsiaTheme="minorEastAsia"/>
          <w:color w:val="333333"/>
        </w:rPr>
        <w:t>3、授权委托人与投标人签订的有效劳动合同及投标人为授权委托人缴纳的2024年12月至2025年2月养老保险缴费证明，如法定代表人参与投标，则此项不需提供；</w:t>
      </w:r>
    </w:p>
    <w:p w14:paraId="18508562">
      <w:pPr>
        <w:spacing w:line="400" w:lineRule="exact"/>
        <w:ind w:firstLine="420" w:firstLineChars="200"/>
        <w:rPr>
          <w:rFonts w:asciiTheme="minorEastAsia" w:hAnsiTheme="minorEastAsia" w:eastAsiaTheme="minorEastAsia"/>
          <w:color w:val="333333"/>
        </w:rPr>
      </w:pPr>
      <w:r>
        <w:rPr>
          <w:rFonts w:hint="eastAsia" w:asciiTheme="minorEastAsia" w:hAnsiTheme="minorEastAsia" w:eastAsiaTheme="minorEastAsia"/>
          <w:color w:val="333333"/>
        </w:rPr>
        <w:t>4、投标声明函（格式按招标文件）。</w:t>
      </w:r>
    </w:p>
    <w:p w14:paraId="7303CD9B">
      <w:pPr>
        <w:spacing w:line="400" w:lineRule="exact"/>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投标人提供的投标文件中的内容没有失实或者弄虚作假，若提供虚假材料的，投标保证金一律没收，记不良行为一次并网上公示。</w:t>
      </w:r>
    </w:p>
    <w:p w14:paraId="292595C7">
      <w:pPr>
        <w:widowControl/>
        <w:spacing w:line="440" w:lineRule="exact"/>
        <w:ind w:firstLine="420" w:firstLineChars="200"/>
        <w:jc w:val="left"/>
        <w:rPr>
          <w:rFonts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本项目不接受联合体投标。</w:t>
      </w:r>
    </w:p>
    <w:p w14:paraId="57C5DD16">
      <w:pPr>
        <w:spacing w:line="440" w:lineRule="exact"/>
        <w:ind w:firstLine="420" w:firstLineChars="200"/>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（二）投标费用</w:t>
      </w:r>
    </w:p>
    <w:p w14:paraId="0097028F">
      <w:pPr>
        <w:spacing w:line="440" w:lineRule="exact"/>
        <w:ind w:firstLine="420" w:firstLineChars="200"/>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投标单位应承担其编制投标文件以及递交投标文件所涉及的一切费用，无论投标结果如何，招标人对上述费用不负任何责任。</w:t>
      </w:r>
    </w:p>
    <w:p w14:paraId="5FD1D1BE">
      <w:pPr>
        <w:spacing w:line="440" w:lineRule="exact"/>
        <w:ind w:left="-540" w:leftChars="-257" w:firstLine="474" w:firstLineChars="225"/>
        <w:jc w:val="center"/>
        <w:rPr>
          <w:rFonts w:asciiTheme="minorEastAsia" w:hAnsiTheme="minorEastAsia" w:eastAsiaTheme="minorEastAsia" w:cstheme="minorEastAsia"/>
          <w:b/>
          <w:bCs/>
          <w:color w:val="0C0C0C" w:themeColor="text1" w:themeTint="F2"/>
        </w:rPr>
      </w:pPr>
      <w:r>
        <w:rPr>
          <w:rFonts w:hint="eastAsia" w:asciiTheme="minorEastAsia" w:hAnsiTheme="minorEastAsia" w:eastAsiaTheme="minorEastAsia" w:cstheme="minorEastAsia"/>
          <w:b/>
          <w:bCs/>
          <w:color w:val="0C0C0C" w:themeColor="text1" w:themeTint="F2"/>
        </w:rPr>
        <w:t>二、招标文件内容、澄清和修改</w:t>
      </w:r>
    </w:p>
    <w:p w14:paraId="277A5625">
      <w:pPr>
        <w:spacing w:line="44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（一）招标文件的组成</w:t>
      </w:r>
    </w:p>
    <w:p w14:paraId="2EC1D3BC">
      <w:pPr>
        <w:spacing w:line="44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1、招标公告</w:t>
      </w:r>
    </w:p>
    <w:p w14:paraId="167AF3CF">
      <w:pPr>
        <w:spacing w:line="44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2、投标须知及投标须知前附表</w:t>
      </w:r>
    </w:p>
    <w:p w14:paraId="3817691B">
      <w:pPr>
        <w:spacing w:line="44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3、评标办法</w:t>
      </w:r>
    </w:p>
    <w:p w14:paraId="4A6BE50B">
      <w:pPr>
        <w:spacing w:line="44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4、合同条款</w:t>
      </w:r>
    </w:p>
    <w:p w14:paraId="4FBDC903">
      <w:pPr>
        <w:spacing w:line="44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5、投标文件格式</w:t>
      </w:r>
    </w:p>
    <w:p w14:paraId="65074B93">
      <w:pPr>
        <w:spacing w:line="44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6、项目需求</w:t>
      </w:r>
    </w:p>
    <w:p w14:paraId="7CBC98CF">
      <w:pPr>
        <w:spacing w:line="44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投标人下载招标文件后，应仔细检查招标文件的所有内容，如对招标活动事项有疑问的，应以书面形式提出询问或疑问，未按规定提出询问或疑问的，视同投标人理解并接受本招标文件所有内容，并对由此引起的投标损失自负。</w:t>
      </w:r>
    </w:p>
    <w:p w14:paraId="4297AD7F">
      <w:pPr>
        <w:spacing w:line="44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投标人应认真阅读招标文件中所有的事项、格式、条款和规范等要求。按招标文件要求和规定编制投标文件，并保证所提供的全部资料的真实性，以使其投标文件对招标文件作出实质性响应，否则其风险由投标人自行承担。</w:t>
      </w:r>
    </w:p>
    <w:p w14:paraId="7B405BF0">
      <w:pPr>
        <w:spacing w:line="440" w:lineRule="exact"/>
        <w:ind w:firstLine="420" w:firstLineChars="200"/>
        <w:jc w:val="left"/>
        <w:rPr>
          <w:rFonts w:asciiTheme="minorEastAsia" w:hAnsiTheme="minorEastAsia" w:eastAsiaTheme="minorEastAsia" w:cstheme="minorEastAsia"/>
          <w:color w:val="0C0C0C" w:themeColor="text1" w:themeTint="F2"/>
        </w:rPr>
      </w:pPr>
      <w:bookmarkStart w:id="7" w:name="_Toc20823283"/>
      <w:bookmarkStart w:id="8" w:name="_Toc513029211"/>
      <w:bookmarkStart w:id="9" w:name="_Toc16938527"/>
      <w:bookmarkStart w:id="10" w:name="_Toc462564070"/>
      <w:r>
        <w:rPr>
          <w:rFonts w:hint="eastAsia" w:asciiTheme="minorEastAsia" w:hAnsiTheme="minorEastAsia" w:eastAsiaTheme="minorEastAsia" w:cstheme="minorEastAsia"/>
          <w:color w:val="0C0C0C" w:themeColor="text1" w:themeTint="F2"/>
        </w:rPr>
        <w:t>（二）招标文件的</w:t>
      </w:r>
      <w:bookmarkEnd w:id="7"/>
      <w:bookmarkEnd w:id="8"/>
      <w:bookmarkEnd w:id="9"/>
      <w:bookmarkEnd w:id="10"/>
      <w:r>
        <w:rPr>
          <w:rFonts w:hint="eastAsia" w:asciiTheme="minorEastAsia" w:hAnsiTheme="minorEastAsia" w:eastAsiaTheme="minorEastAsia" w:cstheme="minorEastAsia"/>
          <w:color w:val="0C0C0C" w:themeColor="text1" w:themeTint="F2"/>
        </w:rPr>
        <w:t>询问</w:t>
      </w:r>
    </w:p>
    <w:p w14:paraId="128B62BB">
      <w:pPr>
        <w:spacing w:line="440" w:lineRule="exact"/>
        <w:ind w:firstLine="420" w:firstLineChars="200"/>
        <w:rPr>
          <w:rFonts w:ascii="宋体" w:hAnsi="宋体"/>
        </w:rPr>
      </w:pPr>
      <w:bookmarkStart w:id="11" w:name="_Toc20823284"/>
      <w:bookmarkStart w:id="12" w:name="_Toc462564071"/>
      <w:bookmarkStart w:id="13" w:name="_Toc513029212"/>
      <w:bookmarkStart w:id="14" w:name="_Toc16938528"/>
      <w:r>
        <w:rPr>
          <w:rFonts w:hint="eastAsia" w:asciiTheme="minorEastAsia" w:hAnsiTheme="minorEastAsia" w:eastAsiaTheme="minorEastAsia" w:cstheme="minorEastAsia"/>
          <w:color w:val="000000"/>
        </w:rPr>
        <w:t>1、</w:t>
      </w:r>
      <w:r>
        <w:rPr>
          <w:rFonts w:hint="eastAsia" w:ascii="宋体" w:hAnsi="宋体"/>
        </w:rPr>
        <w:t>投标人获取招标文件后，应仔细核查招标文件的所有内容，投标人如有疑问，应在</w:t>
      </w:r>
      <w:r>
        <w:rPr>
          <w:rFonts w:hint="eastAsia" w:ascii="宋体" w:hAnsi="宋体"/>
          <w:b/>
        </w:rPr>
        <w:t>2025年3月</w:t>
      </w:r>
      <w:r>
        <w:rPr>
          <w:rFonts w:hint="eastAsia" w:ascii="宋体" w:hAnsi="宋体"/>
          <w:b/>
          <w:u w:val="single"/>
        </w:rPr>
        <w:t>31</w:t>
      </w:r>
      <w:r>
        <w:rPr>
          <w:rFonts w:hint="eastAsia" w:ascii="宋体" w:hAnsi="宋体"/>
          <w:b/>
        </w:rPr>
        <w:t>日17：00</w:t>
      </w:r>
      <w:r>
        <w:rPr>
          <w:rFonts w:hint="eastAsia" w:ascii="宋体" w:hAnsi="宋体"/>
        </w:rPr>
        <w:t>前提出，要求招标人对招标文件予以澄清。如在规定时间未提出询问的，视为投标人理解并接受招标文件所有内容。否则，由此引起的损失由投标人自己承担。投标人同时应认真审核招标文件中所有的事项、格式、条款和规范要求等，若投标人的投标文件没有按招标文件要求提交全部资料，或投标文件没有对招标文件作出实质性响应，其风险由投标人自行承担，并根据有关条款规定，该标书有可能被拒绝。</w:t>
      </w:r>
    </w:p>
    <w:p w14:paraId="7D316369">
      <w:pPr>
        <w:spacing w:line="440" w:lineRule="exact"/>
        <w:ind w:firstLine="525" w:firstLineChars="250"/>
        <w:rPr>
          <w:rFonts w:ascii="宋体" w:hAnsi="宋体"/>
        </w:rPr>
      </w:pPr>
      <w:r>
        <w:rPr>
          <w:rFonts w:hint="eastAsia" w:asciiTheme="minorEastAsia" w:hAnsiTheme="minorEastAsia" w:eastAsiaTheme="minorEastAsia" w:cstheme="minorEastAsia"/>
          <w:color w:val="000000"/>
        </w:rPr>
        <w:t>2、</w:t>
      </w:r>
      <w:r>
        <w:rPr>
          <w:rFonts w:hint="eastAsia" w:ascii="宋体" w:hAnsi="宋体"/>
        </w:rPr>
        <w:t>无论是招标人根据需要主动对招标文件进行必要的澄清、修改或补充，或是根据投标人的招标答疑、澄清要求对招标文件做出招标答疑、澄清要求回复，招标人都将予以澄清、修改或补充，招标人或招标代理机构将在</w:t>
      </w:r>
      <w:r>
        <w:rPr>
          <w:rFonts w:hint="eastAsia" w:ascii="宋体" w:hAnsi="宋体"/>
          <w:b/>
        </w:rPr>
        <w:t>2025年4月</w:t>
      </w:r>
      <w:r>
        <w:rPr>
          <w:rFonts w:hint="eastAsia" w:ascii="宋体" w:hAnsi="宋体"/>
          <w:b/>
          <w:u w:val="single"/>
        </w:rPr>
        <w:t>1</w:t>
      </w:r>
      <w:r>
        <w:rPr>
          <w:rFonts w:hint="eastAsia" w:ascii="宋体" w:hAnsi="宋体"/>
          <w:b/>
        </w:rPr>
        <w:t>日24：00</w:t>
      </w:r>
      <w:r>
        <w:rPr>
          <w:rFonts w:hint="eastAsia" w:ascii="宋体" w:hAnsi="宋体"/>
        </w:rPr>
        <w:t>前通过“南通市通州区水务有限公司”网站发给所有投标人。</w:t>
      </w:r>
    </w:p>
    <w:p w14:paraId="10A003E2">
      <w:pPr>
        <w:spacing w:line="440" w:lineRule="exact"/>
        <w:ind w:firstLine="420" w:firstLineChars="200"/>
        <w:rPr>
          <w:rFonts w:ascii="宋体" w:hAnsi="Calibri"/>
        </w:rPr>
      </w:pPr>
      <w:r>
        <w:rPr>
          <w:rFonts w:hint="eastAsia" w:ascii="宋体" w:hAnsi="宋体"/>
        </w:rPr>
        <w:t>当招标文件、招标文件的澄清等在同一内容的表述上不一致时，以最后发布的为准。</w:t>
      </w:r>
    </w:p>
    <w:p w14:paraId="36ABCB24">
      <w:pPr>
        <w:spacing w:line="44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（三）招标文件的修改</w:t>
      </w:r>
      <w:bookmarkEnd w:id="11"/>
      <w:bookmarkEnd w:id="12"/>
      <w:bookmarkEnd w:id="13"/>
      <w:bookmarkEnd w:id="14"/>
      <w:r>
        <w:rPr>
          <w:rFonts w:hint="eastAsia" w:asciiTheme="minorEastAsia" w:hAnsiTheme="minorEastAsia" w:eastAsiaTheme="minorEastAsia" w:cstheme="minorEastAsia"/>
          <w:color w:val="0C0C0C" w:themeColor="text1" w:themeTint="F2"/>
        </w:rPr>
        <w:t>及澄清</w:t>
      </w:r>
    </w:p>
    <w:p w14:paraId="66B604A9">
      <w:pPr>
        <w:spacing w:line="44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1、在投标截止时间三日前，招标人可以对招标文件进行修改。</w:t>
      </w:r>
    </w:p>
    <w:p w14:paraId="56551F38">
      <w:pPr>
        <w:spacing w:line="44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2、招标人有权按照法定的要求推迟投标截止日期和开标日期。</w:t>
      </w:r>
    </w:p>
    <w:p w14:paraId="41A9AFF3">
      <w:pPr>
        <w:spacing w:line="44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3、招标文件的修改将在“南通市通州区水务有限公司”网站发布，请各投标人及时登录平台查看，补充文件将作为招标文件的组成部分，并对投标人具有约束力。</w:t>
      </w:r>
    </w:p>
    <w:p w14:paraId="1695B78C">
      <w:pPr>
        <w:spacing w:line="440" w:lineRule="exact"/>
        <w:jc w:val="center"/>
        <w:rPr>
          <w:rFonts w:asciiTheme="minorEastAsia" w:hAnsiTheme="minorEastAsia" w:eastAsiaTheme="minorEastAsia" w:cstheme="minorEastAsia"/>
          <w:b/>
          <w:bCs/>
          <w:color w:val="0C0C0C" w:themeColor="text1" w:themeTint="F2"/>
        </w:rPr>
      </w:pPr>
      <w:r>
        <w:rPr>
          <w:rFonts w:hint="eastAsia" w:asciiTheme="minorEastAsia" w:hAnsiTheme="minorEastAsia" w:eastAsiaTheme="minorEastAsia" w:cstheme="minorEastAsia"/>
          <w:b/>
          <w:bCs/>
          <w:color w:val="0C0C0C" w:themeColor="text1" w:themeTint="F2"/>
        </w:rPr>
        <w:t>三、投标文件的编制</w:t>
      </w:r>
    </w:p>
    <w:p w14:paraId="7F3AF18C">
      <w:pPr>
        <w:spacing w:line="440" w:lineRule="exact"/>
        <w:ind w:firstLine="420" w:firstLineChars="200"/>
        <w:jc w:val="left"/>
        <w:rPr>
          <w:rFonts w:asciiTheme="minorEastAsia" w:hAnsiTheme="minorEastAsia" w:eastAsiaTheme="minorEastAsia" w:cstheme="minorEastAsia"/>
          <w:color w:val="0C0C0C" w:themeColor="text1" w:themeTint="F2"/>
          <w:u w:val="single"/>
        </w:rPr>
      </w:pPr>
      <w:r>
        <w:rPr>
          <w:rFonts w:hint="eastAsia" w:asciiTheme="minorEastAsia" w:hAnsiTheme="minorEastAsia" w:eastAsiaTheme="minorEastAsia" w:cstheme="minorEastAsia"/>
          <w:color w:val="0C0C0C" w:themeColor="text1" w:themeTint="F2"/>
        </w:rPr>
        <w:t>（一）投标文件应包括下列内容：</w:t>
      </w:r>
      <w:r>
        <w:rPr>
          <w:rFonts w:hint="eastAsia" w:asciiTheme="minorEastAsia" w:hAnsiTheme="minorEastAsia" w:eastAsiaTheme="minorEastAsia" w:cstheme="minorEastAsia"/>
          <w:b/>
          <w:color w:val="0C0C0C" w:themeColor="text1" w:themeTint="F2"/>
          <w:u w:val="single"/>
        </w:rPr>
        <w:t>资格审查文件、价格标文件</w:t>
      </w:r>
    </w:p>
    <w:p w14:paraId="66B45066">
      <w:pPr>
        <w:spacing w:line="440" w:lineRule="exact"/>
        <w:ind w:firstLine="422" w:firstLineChars="200"/>
        <w:jc w:val="left"/>
        <w:rPr>
          <w:rFonts w:asciiTheme="minorEastAsia" w:hAnsiTheme="minorEastAsia" w:eastAsiaTheme="minorEastAsia" w:cstheme="minorEastAsia"/>
          <w:b/>
          <w:bCs/>
          <w:color w:val="0C0C0C" w:themeColor="text1" w:themeTint="F2"/>
          <w:u w:val="single"/>
        </w:rPr>
      </w:pPr>
      <w:r>
        <w:rPr>
          <w:rFonts w:hint="eastAsia" w:asciiTheme="minorEastAsia" w:hAnsiTheme="minorEastAsia" w:eastAsiaTheme="minorEastAsia" w:cstheme="minorEastAsia"/>
          <w:b/>
          <w:bCs/>
          <w:color w:val="0C0C0C" w:themeColor="text1" w:themeTint="F2"/>
          <w:u w:val="single"/>
        </w:rPr>
        <w:t>资格审查文件（包括但不限于以下内容）：</w:t>
      </w:r>
    </w:p>
    <w:p w14:paraId="34715635">
      <w:pPr>
        <w:spacing w:line="440" w:lineRule="exact"/>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1、法定代表人身份证明书、法定代表人身份证；</w:t>
      </w:r>
    </w:p>
    <w:p w14:paraId="7F16A29A">
      <w:pPr>
        <w:spacing w:line="440" w:lineRule="exact"/>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2、授权委托书、授权委托人身份证；</w:t>
      </w:r>
    </w:p>
    <w:p w14:paraId="45A2CDEB">
      <w:pPr>
        <w:spacing w:line="400" w:lineRule="exact"/>
        <w:ind w:firstLine="420" w:firstLineChars="200"/>
        <w:jc w:val="left"/>
        <w:rPr>
          <w:rFonts w:ascii="宋体" w:hAnsi="宋体" w:cs="宋体"/>
        </w:rPr>
      </w:pPr>
      <w:r>
        <w:rPr>
          <w:rFonts w:hint="eastAsia" w:ascii="宋体" w:hAnsi="宋体" w:cs="宋体"/>
        </w:rPr>
        <w:t>3、有效的企业法人营业执照（营业执照经营范围含施工机械设备租赁）；</w:t>
      </w:r>
    </w:p>
    <w:p w14:paraId="79EC00F1">
      <w:pPr>
        <w:spacing w:line="400" w:lineRule="exact"/>
        <w:ind w:firstLine="420" w:firstLineChars="200"/>
        <w:jc w:val="left"/>
        <w:rPr>
          <w:rFonts w:ascii="宋体" w:hAnsi="宋体" w:cs="宋体"/>
        </w:rPr>
      </w:pPr>
      <w:r>
        <w:rPr>
          <w:rFonts w:hint="eastAsia" w:ascii="宋体" w:hAnsi="宋体" w:cs="宋体"/>
        </w:rPr>
        <w:t>4、挖机操作员上岗操作证书；</w:t>
      </w:r>
    </w:p>
    <w:p w14:paraId="262D35E7">
      <w:pPr>
        <w:widowControl/>
        <w:spacing w:line="400" w:lineRule="exact"/>
        <w:ind w:firstLine="420" w:firstLineChars="200"/>
        <w:jc w:val="left"/>
        <w:rPr>
          <w:rFonts w:ascii="宋体" w:hAnsi="宋体" w:cs="宋体"/>
        </w:rPr>
      </w:pPr>
      <w:r>
        <w:rPr>
          <w:rFonts w:hint="eastAsia" w:ascii="宋体" w:hAnsi="宋体" w:cs="宋体"/>
        </w:rPr>
        <w:t>5、授权委托人与投标人签订的有效劳动合同及投标人为授权委托人缴纳的2024年12月至2025年2月养老保险缴费证明，如法定代表人参与投标，则此项不需提供；</w:t>
      </w:r>
    </w:p>
    <w:p w14:paraId="3CEAFEEB">
      <w:pPr>
        <w:spacing w:line="400" w:lineRule="exact"/>
        <w:ind w:firstLine="420" w:firstLineChars="200"/>
        <w:jc w:val="left"/>
        <w:rPr>
          <w:rFonts w:ascii="宋体" w:hAnsi="宋体" w:cs="宋体"/>
        </w:rPr>
      </w:pPr>
      <w:r>
        <w:rPr>
          <w:rFonts w:hint="eastAsia" w:ascii="宋体" w:hAnsi="宋体" w:cs="宋体"/>
        </w:rPr>
        <w:t>6、投标声明函（格式以招标文件格式为准）。</w:t>
      </w:r>
    </w:p>
    <w:p w14:paraId="2CC37A0E">
      <w:pPr>
        <w:pStyle w:val="19"/>
        <w:spacing w:after="0" w:line="440" w:lineRule="exact"/>
        <w:ind w:firstLine="422" w:firstLineChars="200"/>
        <w:rPr>
          <w:rFonts w:asciiTheme="minorEastAsia" w:hAnsiTheme="minorEastAsia" w:eastAsiaTheme="minorEastAsia" w:cstheme="minorEastAsia"/>
          <w:b/>
          <w:bCs/>
          <w:color w:val="0C0C0C" w:themeColor="text1" w:themeTint="F2"/>
          <w:kern w:val="0"/>
          <w:u w:val="single"/>
        </w:rPr>
      </w:pPr>
      <w:r>
        <w:rPr>
          <w:rFonts w:hint="eastAsia" w:asciiTheme="minorEastAsia" w:hAnsiTheme="minorEastAsia" w:eastAsiaTheme="minorEastAsia" w:cstheme="minorEastAsia"/>
          <w:b/>
          <w:bCs/>
          <w:color w:val="0C0C0C" w:themeColor="text1" w:themeTint="F2"/>
          <w:kern w:val="0"/>
          <w:u w:val="single"/>
        </w:rPr>
        <w:t>价格标部分</w:t>
      </w:r>
      <w:r>
        <w:rPr>
          <w:rFonts w:hint="eastAsia" w:asciiTheme="minorEastAsia" w:hAnsiTheme="minorEastAsia" w:eastAsiaTheme="minorEastAsia" w:cstheme="minorEastAsia"/>
          <w:b/>
          <w:bCs/>
          <w:color w:val="0C0C0C" w:themeColor="text1" w:themeTint="F2"/>
          <w:u w:val="single"/>
        </w:rPr>
        <w:t>（包括但不限于以下内容）</w:t>
      </w:r>
      <w:r>
        <w:rPr>
          <w:rFonts w:hint="eastAsia" w:asciiTheme="minorEastAsia" w:hAnsiTheme="minorEastAsia" w:eastAsiaTheme="minorEastAsia" w:cstheme="minorEastAsia"/>
          <w:b/>
          <w:bCs/>
          <w:color w:val="0C0C0C" w:themeColor="text1" w:themeTint="F2"/>
          <w:kern w:val="0"/>
          <w:u w:val="single"/>
        </w:rPr>
        <w:t>:</w:t>
      </w:r>
    </w:p>
    <w:p w14:paraId="076186A5">
      <w:pPr>
        <w:spacing w:line="440" w:lineRule="exact"/>
        <w:ind w:firstLine="480"/>
        <w:rPr>
          <w:rFonts w:asciiTheme="minorEastAsia" w:hAnsiTheme="minorEastAsia" w:eastAsiaTheme="minorEastAsia" w:cstheme="minorEastAsia"/>
        </w:rPr>
      </w:pPr>
      <w:r>
        <w:rPr>
          <w:rFonts w:hint="eastAsia" w:asciiTheme="minorEastAsia" w:hAnsiTheme="minorEastAsia" w:eastAsiaTheme="minorEastAsia" w:cstheme="minorEastAsia"/>
        </w:rPr>
        <w:t>1、投标函；</w:t>
      </w:r>
    </w:p>
    <w:p w14:paraId="173DDC4C">
      <w:pPr>
        <w:spacing w:line="440" w:lineRule="exact"/>
        <w:ind w:firstLine="480"/>
        <w:rPr>
          <w:rFonts w:asciiTheme="minorEastAsia" w:hAnsiTheme="minorEastAsia" w:eastAsiaTheme="minorEastAsia" w:cstheme="minorEastAsia"/>
        </w:rPr>
      </w:pPr>
      <w:r>
        <w:rPr>
          <w:rFonts w:hint="eastAsia" w:asciiTheme="minorEastAsia" w:hAnsiTheme="minorEastAsia" w:eastAsiaTheme="minorEastAsia" w:cstheme="minorEastAsia"/>
        </w:rPr>
        <w:t>2、明细报价一览表。</w:t>
      </w:r>
    </w:p>
    <w:p w14:paraId="59D4C65B">
      <w:pPr>
        <w:spacing w:line="44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（二）投标人应当使用本招标文件提供的投标文件表式，表式可以按同样格式进行扩展。</w:t>
      </w:r>
    </w:p>
    <w:p w14:paraId="7BEC4C19">
      <w:pPr>
        <w:spacing w:line="440" w:lineRule="exact"/>
        <w:ind w:firstLine="420" w:firstLineChars="200"/>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（三）投标报价</w:t>
      </w:r>
    </w:p>
    <w:p w14:paraId="6BC41FC3">
      <w:pPr>
        <w:adjustRightInd w:val="0"/>
        <w:snapToGrid w:val="0"/>
        <w:spacing w:line="440" w:lineRule="exact"/>
        <w:ind w:firstLine="420" w:firstLineChars="200"/>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1、本项目不接受任何有选择的报价。</w:t>
      </w:r>
    </w:p>
    <w:p w14:paraId="18E99642">
      <w:pPr>
        <w:adjustRightInd w:val="0"/>
        <w:snapToGrid w:val="0"/>
        <w:spacing w:line="440" w:lineRule="exact"/>
        <w:ind w:firstLine="420" w:firstLineChars="200"/>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2、投标报价均以人民币为报价的货币单位。</w:t>
      </w:r>
    </w:p>
    <w:p w14:paraId="28BC8C1B">
      <w:pPr>
        <w:adjustRightInd w:val="0"/>
        <w:snapToGrid w:val="0"/>
        <w:spacing w:line="440" w:lineRule="exact"/>
        <w:ind w:firstLine="420" w:firstLineChars="200"/>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3、报价表必须加盖投标人公章且必须经法定代表人或被委托授权人签署。</w:t>
      </w:r>
    </w:p>
    <w:p w14:paraId="6031AB5C">
      <w:pPr>
        <w:adjustRightInd w:val="0"/>
        <w:snapToGrid w:val="0"/>
        <w:spacing w:line="440" w:lineRule="exact"/>
        <w:ind w:firstLine="420" w:firstLineChars="200"/>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4、报价出现前后不一致的，按照下列规定修正：</w:t>
      </w:r>
    </w:p>
    <w:p w14:paraId="52F99879">
      <w:pPr>
        <w:adjustRightInd w:val="0"/>
        <w:snapToGrid w:val="0"/>
        <w:spacing w:line="440" w:lineRule="exact"/>
        <w:ind w:firstLine="420" w:firstLineChars="200"/>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（1）投标文件中报价表（报价单）内容与投标文件技术响应中内容明细不一致的，以报价表（报价单）为准；</w:t>
      </w:r>
    </w:p>
    <w:p w14:paraId="27753A2D">
      <w:pPr>
        <w:adjustRightInd w:val="0"/>
        <w:snapToGrid w:val="0"/>
        <w:spacing w:line="440" w:lineRule="exact"/>
        <w:ind w:firstLine="420" w:firstLineChars="200"/>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（2）投标文件中涉及大写金额和小写金额不一致的，以大写金额为准；</w:t>
      </w:r>
    </w:p>
    <w:p w14:paraId="67D9FAA0">
      <w:pPr>
        <w:adjustRightInd w:val="0"/>
        <w:snapToGrid w:val="0"/>
        <w:spacing w:line="440" w:lineRule="exact"/>
        <w:ind w:firstLine="420" w:firstLineChars="200"/>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（3）单价金额小数点或者百分比有明显错位的，以报价表（报价单）的总价为准，</w:t>
      </w:r>
    </w:p>
    <w:p w14:paraId="04EB9814">
      <w:pPr>
        <w:adjustRightInd w:val="0"/>
        <w:snapToGrid w:val="0"/>
        <w:spacing w:line="440" w:lineRule="exac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并修改单价；</w:t>
      </w:r>
    </w:p>
    <w:p w14:paraId="3A89E9CF">
      <w:pPr>
        <w:adjustRightInd w:val="0"/>
        <w:snapToGrid w:val="0"/>
        <w:spacing w:line="440" w:lineRule="exact"/>
        <w:ind w:firstLine="420" w:firstLineChars="200"/>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（4）总价金额与按单价汇总金额不一致的，以单价金额计算结果为准。</w:t>
      </w:r>
    </w:p>
    <w:p w14:paraId="5DDEC28F">
      <w:pPr>
        <w:adjustRightInd w:val="0"/>
        <w:snapToGrid w:val="0"/>
        <w:spacing w:line="440" w:lineRule="exact"/>
        <w:ind w:firstLine="420" w:firstLineChars="200"/>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同时出现两种以上不一致的，按照前款规定的顺序修正。修正后的报价应当由投标人的法定代表人或其授权的代表签字确认后产生约束力，投标人不确认的，其投标无效。</w:t>
      </w:r>
    </w:p>
    <w:p w14:paraId="5351A13B">
      <w:pPr>
        <w:adjustRightInd w:val="0"/>
        <w:snapToGrid w:val="0"/>
        <w:spacing w:line="400" w:lineRule="exact"/>
        <w:ind w:firstLine="420" w:firstLineChars="200"/>
        <w:rPr>
          <w:rFonts w:ascii="宋体" w:hAnsi="宋体"/>
        </w:rPr>
      </w:pPr>
      <w:r>
        <w:rPr>
          <w:rFonts w:hint="eastAsia" w:asciiTheme="minorEastAsia" w:hAnsiTheme="minorEastAsia" w:eastAsiaTheme="minorEastAsia" w:cstheme="minorEastAsia"/>
          <w:color w:val="0C0C0C" w:themeColor="text1" w:themeTint="F2"/>
        </w:rPr>
        <w:t>5、</w:t>
      </w:r>
      <w:r>
        <w:rPr>
          <w:rFonts w:hint="eastAsia" w:asciiTheme="minorEastAsia" w:hAnsiTheme="minorEastAsia" w:eastAsiaTheme="minorEastAsia" w:cstheme="minorEastAsia"/>
          <w:snapToGrid w:val="0"/>
          <w:color w:val="000000"/>
          <w:kern w:val="0"/>
        </w:rPr>
        <w:t>投标人应根据招标人提供的项目需求，结合企业实际情况进行报价。投标人任何漏项、漏报、少报、错报所产生的后果，均由投标人承担责任。报价在合同有效期内（含质保期）不作调整。在合同实施期间不因市场价格浮动因素或其他政策性因素调整，投标人报价时充分考虑风险因素。</w:t>
      </w:r>
      <w:r>
        <w:rPr>
          <w:rFonts w:hint="eastAsia" w:ascii="宋体" w:hAnsi="宋体"/>
          <w:b/>
        </w:rPr>
        <w:t>投标单位的报价应含货物运输到招标人指定地点的运杂费、装卸费、损耗费、以及与此次采购相关的利润、税金、保险、环保等各种费用等，一旦中标，无招标人要求变更的，价格一次包定。</w:t>
      </w:r>
    </w:p>
    <w:p w14:paraId="3BFA9BBE">
      <w:pPr>
        <w:spacing w:line="440" w:lineRule="exact"/>
        <w:ind w:firstLine="420" w:firstLineChars="200"/>
        <w:rPr>
          <w:rFonts w:asciiTheme="minorEastAsia" w:hAnsiTheme="minorEastAsia" w:eastAsiaTheme="minorEastAsia" w:cstheme="minorEastAsia"/>
          <w:b/>
          <w:bCs/>
          <w:kern w:val="0"/>
        </w:rPr>
      </w:pPr>
      <w:r>
        <w:rPr>
          <w:rFonts w:hint="eastAsia" w:asciiTheme="minorEastAsia" w:hAnsiTheme="minorEastAsia" w:eastAsiaTheme="minorEastAsia" w:cstheme="minorEastAsia"/>
        </w:rPr>
        <w:t>6、报价以人民币计算，</w:t>
      </w:r>
      <w:r>
        <w:rPr>
          <w:rFonts w:hint="eastAsia" w:asciiTheme="minorEastAsia" w:hAnsiTheme="minorEastAsia" w:eastAsiaTheme="minorEastAsia" w:cstheme="minorEastAsia"/>
          <w:kern w:val="0"/>
        </w:rPr>
        <w:t>投标报价为含税报价，开据的票据为</w:t>
      </w:r>
      <w:r>
        <w:rPr>
          <w:rFonts w:hint="eastAsia" w:asciiTheme="minorEastAsia" w:hAnsiTheme="minorEastAsia" w:eastAsiaTheme="minorEastAsia" w:cstheme="minorEastAsia"/>
          <w:b/>
          <w:bCs/>
          <w:kern w:val="0"/>
        </w:rPr>
        <w:t>增值税普通发票。</w:t>
      </w:r>
    </w:p>
    <w:p w14:paraId="5778648D">
      <w:pPr>
        <w:adjustRightInd w:val="0"/>
        <w:snapToGrid w:val="0"/>
        <w:spacing w:line="440" w:lineRule="exact"/>
        <w:ind w:firstLine="420" w:firstLineChars="200"/>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7、本次招标设最高限价，低于最高限价的为有效报价，否则为废标。</w:t>
      </w:r>
    </w:p>
    <w:p w14:paraId="58D2C753">
      <w:pPr>
        <w:adjustRightInd w:val="0"/>
        <w:snapToGrid w:val="0"/>
        <w:spacing w:line="440" w:lineRule="exact"/>
        <w:ind w:firstLine="420" w:firstLineChars="200"/>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8、本次招标项目商务报价仅为一次报定商务价格，一旦中标即为成交价。</w:t>
      </w:r>
    </w:p>
    <w:p w14:paraId="38D47315">
      <w:pPr>
        <w:adjustRightInd w:val="0"/>
        <w:snapToGrid w:val="0"/>
        <w:spacing w:line="440" w:lineRule="exact"/>
        <w:ind w:firstLine="420" w:firstLineChars="200"/>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9、投标人在投标报价中未列入项目的价款，将被视为已包含在其他项目中；投标人明示未列入的报价项目，将被视为主动让利或优惠，一旦中标将来不得以此为由主张任何补偿或索赔。</w:t>
      </w:r>
    </w:p>
    <w:p w14:paraId="53A852FD">
      <w:pPr>
        <w:spacing w:line="44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（四）投标担保</w:t>
      </w:r>
    </w:p>
    <w:p w14:paraId="3E31E90A">
      <w:pPr>
        <w:adjustRightInd w:val="0"/>
        <w:snapToGrid w:val="0"/>
        <w:spacing w:line="440" w:lineRule="exact"/>
        <w:ind w:firstLine="420" w:firstLineChars="200"/>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1、投标人在递交投标文件的同时，应按规定的金额、形式递交投标保证金，并作为其投标文件的组成部分。</w:t>
      </w:r>
    </w:p>
    <w:p w14:paraId="120B8A87">
      <w:pPr>
        <w:adjustRightInd w:val="0"/>
        <w:snapToGrid w:val="0"/>
        <w:spacing w:line="440" w:lineRule="exact"/>
        <w:ind w:firstLine="422" w:firstLineChars="200"/>
        <w:rPr>
          <w:rFonts w:asciiTheme="minorEastAsia" w:hAnsiTheme="minorEastAsia" w:eastAsiaTheme="minorEastAsia" w:cstheme="minorEastAsia"/>
          <w:b/>
          <w:color w:val="0C0C0C" w:themeColor="text1" w:themeTint="F2"/>
        </w:rPr>
      </w:pPr>
      <w:r>
        <w:rPr>
          <w:rFonts w:hint="eastAsia" w:asciiTheme="minorEastAsia" w:hAnsiTheme="minorEastAsia" w:eastAsiaTheme="minorEastAsia" w:cstheme="minorEastAsia"/>
          <w:b/>
          <w:color w:val="0C0C0C" w:themeColor="text1" w:themeTint="F2"/>
        </w:rPr>
        <w:t>2、本项目投标保证金数额为1000元整（现金），未按规定提交投标保证金的投标文件，招标人将按不符合性投标而予以拒绝。</w:t>
      </w:r>
    </w:p>
    <w:p w14:paraId="29993DEC">
      <w:pPr>
        <w:adjustRightInd w:val="0"/>
        <w:snapToGrid w:val="0"/>
        <w:spacing w:line="440" w:lineRule="exact"/>
        <w:ind w:firstLine="420" w:firstLineChars="200"/>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3、保证金的退还：未中标的投标人的投标保证金将在开标结束后根据招投标实际情况予以退还（无息）；中标人的投标保证金，在签署合同后无息退还。</w:t>
      </w:r>
    </w:p>
    <w:p w14:paraId="1B9E29D0">
      <w:pPr>
        <w:spacing w:line="440" w:lineRule="exact"/>
        <w:ind w:firstLine="525"/>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snapToGrid w:val="0"/>
          <w:color w:val="0C0C0C" w:themeColor="text1" w:themeTint="F2"/>
          <w:kern w:val="0"/>
        </w:rPr>
        <w:t>4、投标人出现下列情况，经评标委员会核实后，招标人有权取消其中标资格，并没收其投标保证金。</w:t>
      </w:r>
    </w:p>
    <w:p w14:paraId="6A3277AC">
      <w:pPr>
        <w:widowControl/>
        <w:tabs>
          <w:tab w:val="left" w:pos="0"/>
          <w:tab w:val="left" w:pos="993"/>
          <w:tab w:val="left" w:pos="1134"/>
        </w:tabs>
        <w:adjustRightInd w:val="0"/>
        <w:snapToGrid w:val="0"/>
        <w:spacing w:line="440" w:lineRule="exact"/>
        <w:ind w:firstLine="420" w:firstLineChars="200"/>
        <w:jc w:val="left"/>
        <w:rPr>
          <w:rFonts w:asciiTheme="minorEastAsia" w:hAnsiTheme="minorEastAsia" w:eastAsiaTheme="minorEastAsia" w:cstheme="minorEastAsia"/>
          <w:snapToGrid w:val="0"/>
          <w:color w:val="0C0C0C" w:themeColor="text1" w:themeTint="F2"/>
          <w:kern w:val="0"/>
        </w:rPr>
      </w:pPr>
      <w:r>
        <w:rPr>
          <w:rFonts w:hint="eastAsia" w:asciiTheme="minorEastAsia" w:hAnsiTheme="minorEastAsia" w:eastAsiaTheme="minorEastAsia" w:cstheme="minorEastAsia"/>
          <w:snapToGrid w:val="0"/>
          <w:color w:val="0C0C0C" w:themeColor="text1" w:themeTint="F2"/>
          <w:kern w:val="0"/>
        </w:rPr>
        <w:t>（1）投标人在投标有效期内撤回其投标文件；</w:t>
      </w:r>
    </w:p>
    <w:p w14:paraId="1A826374">
      <w:pPr>
        <w:widowControl/>
        <w:tabs>
          <w:tab w:val="left" w:pos="0"/>
          <w:tab w:val="left" w:pos="993"/>
          <w:tab w:val="left" w:pos="1134"/>
        </w:tabs>
        <w:adjustRightInd w:val="0"/>
        <w:snapToGrid w:val="0"/>
        <w:spacing w:line="440" w:lineRule="exact"/>
        <w:ind w:firstLine="420" w:firstLineChars="200"/>
        <w:jc w:val="left"/>
        <w:rPr>
          <w:rFonts w:asciiTheme="minorEastAsia" w:hAnsiTheme="minorEastAsia" w:eastAsiaTheme="minorEastAsia" w:cstheme="minorEastAsia"/>
          <w:snapToGrid w:val="0"/>
          <w:color w:val="0C0C0C" w:themeColor="text1" w:themeTint="F2"/>
          <w:kern w:val="0"/>
        </w:rPr>
      </w:pPr>
      <w:r>
        <w:rPr>
          <w:rFonts w:hint="eastAsia" w:asciiTheme="minorEastAsia" w:hAnsiTheme="minorEastAsia" w:eastAsiaTheme="minorEastAsia" w:cstheme="minorEastAsia"/>
          <w:snapToGrid w:val="0"/>
          <w:color w:val="0C0C0C" w:themeColor="text1" w:themeTint="F2"/>
          <w:kern w:val="0"/>
        </w:rPr>
        <w:t>（2）中标人无正当理由拒绝签订合同；</w:t>
      </w:r>
    </w:p>
    <w:p w14:paraId="54606D1B">
      <w:pPr>
        <w:widowControl/>
        <w:tabs>
          <w:tab w:val="left" w:pos="0"/>
          <w:tab w:val="left" w:pos="993"/>
          <w:tab w:val="left" w:pos="1134"/>
        </w:tabs>
        <w:adjustRightInd w:val="0"/>
        <w:snapToGrid w:val="0"/>
        <w:spacing w:line="440" w:lineRule="exact"/>
        <w:ind w:firstLine="420" w:firstLineChars="200"/>
        <w:jc w:val="left"/>
        <w:rPr>
          <w:rFonts w:asciiTheme="minorEastAsia" w:hAnsiTheme="minorEastAsia" w:eastAsiaTheme="minorEastAsia" w:cstheme="minorEastAsia"/>
          <w:snapToGrid w:val="0"/>
          <w:color w:val="0C0C0C" w:themeColor="text1" w:themeTint="F2"/>
          <w:kern w:val="0"/>
        </w:rPr>
      </w:pPr>
      <w:r>
        <w:rPr>
          <w:rFonts w:hint="eastAsia" w:asciiTheme="minorEastAsia" w:hAnsiTheme="minorEastAsia" w:eastAsiaTheme="minorEastAsia" w:cstheme="minorEastAsia"/>
          <w:snapToGrid w:val="0"/>
          <w:color w:val="0C0C0C" w:themeColor="text1" w:themeTint="F2"/>
          <w:kern w:val="0"/>
        </w:rPr>
        <w:t>（3）中标人未能在招标文件规定的期限内提交履约担保。</w:t>
      </w:r>
    </w:p>
    <w:p w14:paraId="7F0585F1">
      <w:pPr>
        <w:spacing w:line="44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（五）投标文件的份数和签署</w:t>
      </w:r>
    </w:p>
    <w:p w14:paraId="73CEDB1B">
      <w:pPr>
        <w:spacing w:line="440" w:lineRule="exact"/>
        <w:ind w:firstLine="420" w:firstLineChars="200"/>
        <w:jc w:val="left"/>
        <w:rPr>
          <w:rFonts w:asciiTheme="minorEastAsia" w:hAnsiTheme="minorEastAsia" w:eastAsiaTheme="minorEastAsia" w:cstheme="minorEastAsia"/>
          <w:b/>
          <w:color w:val="0C0C0C" w:themeColor="text1" w:themeTint="F2"/>
          <w:u w:val="single"/>
        </w:rPr>
      </w:pPr>
      <w:r>
        <w:rPr>
          <w:rFonts w:hint="eastAsia" w:asciiTheme="minorEastAsia" w:hAnsiTheme="minorEastAsia" w:eastAsiaTheme="minorEastAsia" w:cstheme="minorEastAsia"/>
          <w:color w:val="0C0C0C" w:themeColor="text1" w:themeTint="F2"/>
        </w:rPr>
        <w:t>1、投标人应按招标文件的规定，向招标单位提交</w:t>
      </w:r>
      <w:r>
        <w:rPr>
          <w:rFonts w:hint="eastAsia" w:asciiTheme="minorEastAsia" w:hAnsiTheme="minorEastAsia" w:eastAsiaTheme="minorEastAsia" w:cstheme="minorEastAsia"/>
          <w:b/>
          <w:color w:val="0C0C0C" w:themeColor="text1" w:themeTint="F2"/>
          <w:u w:val="single"/>
        </w:rPr>
        <w:t>三份纸质投标文件</w:t>
      </w:r>
      <w:r>
        <w:rPr>
          <w:rFonts w:hint="eastAsia" w:asciiTheme="minorEastAsia" w:hAnsiTheme="minorEastAsia" w:eastAsiaTheme="minorEastAsia" w:cstheme="minorEastAsia"/>
          <w:color w:val="0C0C0C" w:themeColor="text1" w:themeTint="F2"/>
        </w:rPr>
        <w:t>（</w:t>
      </w:r>
      <w:r>
        <w:rPr>
          <w:rFonts w:hint="eastAsia" w:asciiTheme="minorEastAsia" w:hAnsiTheme="minorEastAsia" w:eastAsiaTheme="minorEastAsia" w:cstheme="minorEastAsia"/>
          <w:b/>
          <w:bCs/>
          <w:color w:val="0C0C0C" w:themeColor="text1" w:themeTint="F2"/>
          <w:u w:val="single"/>
        </w:rPr>
        <w:t>包括资格审查文件、价格标文件</w:t>
      </w:r>
      <w:r>
        <w:rPr>
          <w:rFonts w:hint="eastAsia" w:asciiTheme="minorEastAsia" w:hAnsiTheme="minorEastAsia" w:eastAsiaTheme="minorEastAsia" w:cstheme="minorEastAsia"/>
          <w:color w:val="0C0C0C" w:themeColor="text1" w:themeTint="F2"/>
          <w:u w:val="single"/>
        </w:rPr>
        <w:t>）</w:t>
      </w:r>
      <w:r>
        <w:rPr>
          <w:rFonts w:hint="eastAsia" w:asciiTheme="minorEastAsia" w:hAnsiTheme="minorEastAsia" w:eastAsiaTheme="minorEastAsia" w:cstheme="minorEastAsia"/>
          <w:color w:val="0C0C0C" w:themeColor="text1" w:themeTint="F2"/>
        </w:rPr>
        <w:t>，其中正本一份、副本二份，并在（</w:t>
      </w:r>
      <w:r>
        <w:rPr>
          <w:rFonts w:hint="eastAsia" w:asciiTheme="minorEastAsia" w:hAnsiTheme="minorEastAsia" w:eastAsiaTheme="minorEastAsia" w:cstheme="minorEastAsia"/>
          <w:b/>
          <w:bCs/>
          <w:color w:val="0C0C0C" w:themeColor="text1" w:themeTint="F2"/>
          <w:u w:val="single"/>
        </w:rPr>
        <w:t>资格审查文件、价格标文件</w:t>
      </w:r>
      <w:r>
        <w:rPr>
          <w:rFonts w:hint="eastAsia" w:asciiTheme="minorEastAsia" w:hAnsiTheme="minorEastAsia" w:eastAsiaTheme="minorEastAsia" w:cstheme="minorEastAsia"/>
          <w:color w:val="0C0C0C" w:themeColor="text1" w:themeTint="F2"/>
          <w:u w:val="single"/>
        </w:rPr>
        <w:t>）</w:t>
      </w:r>
      <w:r>
        <w:rPr>
          <w:rFonts w:hint="eastAsia" w:asciiTheme="minorEastAsia" w:hAnsiTheme="minorEastAsia" w:eastAsiaTheme="minorEastAsia" w:cstheme="minorEastAsia"/>
          <w:color w:val="0C0C0C" w:themeColor="text1" w:themeTint="F2"/>
        </w:rPr>
        <w:t>封面上注明“正本”或“副本”字样，当正本与副本不一致时，以正本为准；</w:t>
      </w:r>
      <w:r>
        <w:rPr>
          <w:rFonts w:hint="eastAsia" w:asciiTheme="minorEastAsia" w:hAnsiTheme="minorEastAsia" w:eastAsiaTheme="minorEastAsia" w:cstheme="minorEastAsia"/>
          <w:b/>
          <w:color w:val="0C0C0C" w:themeColor="text1" w:themeTint="F2"/>
          <w:u w:val="single"/>
        </w:rPr>
        <w:t>（</w:t>
      </w:r>
      <w:r>
        <w:rPr>
          <w:rFonts w:hint="eastAsia" w:asciiTheme="minorEastAsia" w:hAnsiTheme="minorEastAsia" w:eastAsiaTheme="minorEastAsia" w:cstheme="minorEastAsia"/>
          <w:b/>
          <w:bCs/>
          <w:color w:val="0C0C0C" w:themeColor="text1" w:themeTint="F2"/>
          <w:u w:val="single"/>
        </w:rPr>
        <w:t>资格审查文件、价格标文件</w:t>
      </w:r>
      <w:r>
        <w:rPr>
          <w:rFonts w:hint="eastAsia" w:asciiTheme="minorEastAsia" w:hAnsiTheme="minorEastAsia" w:eastAsiaTheme="minorEastAsia" w:cstheme="minorEastAsia"/>
          <w:b/>
          <w:color w:val="0C0C0C" w:themeColor="text1" w:themeTint="F2"/>
          <w:u w:val="single"/>
        </w:rPr>
        <w:t>）封面上还应注明项目名称并加盖投标单位公章、法定代表人签字或印鉴或委托代理人签字。</w:t>
      </w:r>
    </w:p>
    <w:p w14:paraId="526AF8C0">
      <w:pPr>
        <w:spacing w:line="44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2、投标文件正副本均应使用A4纸统一装订，且均应使用不能擦去的墨水书写或打印，按要求在投标文件上加盖投标人单位公章并由法定代表人签字或盖章或由委托代理人签字。</w:t>
      </w:r>
    </w:p>
    <w:p w14:paraId="0A41129B">
      <w:pPr>
        <w:spacing w:line="44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3、全套投标文件应无修改和行间插字，除非这些修改是根据“招标文件修改通知”的要求进行的，或者是投标人明显笔误必须修改的。不论何种原因造成涂改、插字和删除，都应由投标文件签署人加盖印鉴。</w:t>
      </w:r>
    </w:p>
    <w:p w14:paraId="090D5A90">
      <w:pPr>
        <w:spacing w:line="440" w:lineRule="exact"/>
        <w:jc w:val="center"/>
        <w:rPr>
          <w:rFonts w:asciiTheme="minorEastAsia" w:hAnsiTheme="minorEastAsia" w:eastAsiaTheme="minorEastAsia" w:cstheme="minorEastAsia"/>
          <w:b/>
          <w:bCs/>
          <w:color w:val="0C0C0C" w:themeColor="text1" w:themeTint="F2"/>
        </w:rPr>
      </w:pPr>
      <w:r>
        <w:rPr>
          <w:rFonts w:hint="eastAsia" w:asciiTheme="minorEastAsia" w:hAnsiTheme="minorEastAsia" w:eastAsiaTheme="minorEastAsia" w:cstheme="minorEastAsia"/>
          <w:b/>
          <w:bCs/>
          <w:color w:val="0C0C0C" w:themeColor="text1" w:themeTint="F2"/>
        </w:rPr>
        <w:t>四、投标文件的递交</w:t>
      </w:r>
    </w:p>
    <w:p w14:paraId="74FAE124">
      <w:pPr>
        <w:spacing w:line="44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（一）投标文件的密封与标志</w:t>
      </w:r>
    </w:p>
    <w:p w14:paraId="1EF359D1">
      <w:pPr>
        <w:spacing w:line="440" w:lineRule="exact"/>
        <w:ind w:firstLine="422"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b/>
          <w:bCs/>
          <w:color w:val="0C0C0C" w:themeColor="text1" w:themeTint="F2"/>
          <w:u w:val="single"/>
        </w:rPr>
        <w:t>投标文件中的资格审查文件、价格标文件两部分必须分开单独密封；“正本”或“副本”可分开密封，也可统一密封；所有封袋上</w:t>
      </w:r>
      <w:r>
        <w:rPr>
          <w:rFonts w:hint="eastAsia" w:asciiTheme="minorEastAsia" w:hAnsiTheme="minorEastAsia" w:eastAsiaTheme="minorEastAsia" w:cstheme="minorEastAsia"/>
          <w:color w:val="0C0C0C" w:themeColor="text1" w:themeTint="F2"/>
        </w:rPr>
        <w:t>都应写明项目名称、投标单位名称，</w:t>
      </w:r>
      <w:r>
        <w:rPr>
          <w:rFonts w:hint="eastAsia" w:asciiTheme="minorEastAsia" w:hAnsiTheme="minorEastAsia" w:eastAsiaTheme="minorEastAsia" w:cstheme="minorEastAsia"/>
          <w:b/>
          <w:bCs/>
          <w:color w:val="0C0C0C" w:themeColor="text1" w:themeTint="F2"/>
          <w:u w:val="single"/>
        </w:rPr>
        <w:t>并注明“资格审查文件”或 “价格标文件”</w:t>
      </w:r>
      <w:r>
        <w:rPr>
          <w:rFonts w:hint="eastAsia" w:asciiTheme="minorEastAsia" w:hAnsiTheme="minorEastAsia" w:eastAsiaTheme="minorEastAsia" w:cstheme="minorEastAsia"/>
          <w:color w:val="0C0C0C" w:themeColor="text1" w:themeTint="F2"/>
        </w:rPr>
        <w:t>并加盖投标单位公章、法定代表人签字或印鉴或委托代理人签字。</w:t>
      </w:r>
    </w:p>
    <w:p w14:paraId="1948A3E9">
      <w:pPr>
        <w:spacing w:line="44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（二）投标截止期</w:t>
      </w:r>
    </w:p>
    <w:p w14:paraId="0B62A5ED">
      <w:pPr>
        <w:spacing w:line="44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1、投标人应在投标须知前附表中规定的投标截止时间之前将投标文件递交到指定地点并在登记表上签字。招标人在接到投标文件时将投标文件注明收到的日期和时间。</w:t>
      </w:r>
    </w:p>
    <w:p w14:paraId="2443AB29">
      <w:pPr>
        <w:spacing w:line="44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2、招标人可以按本文件第（七）条规定以修改通知的方式，酌情延长递交投标文件的截止日期。在上述情况下，招标人与投标人以前的投标截止期方面的全部权力、责任和义务，将适用于延长后新的投标截止期。</w:t>
      </w:r>
    </w:p>
    <w:p w14:paraId="7E04EB9D">
      <w:pPr>
        <w:spacing w:line="44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3、超过投标截止期送达的投标文件将被拒绝并原封退给投标人。</w:t>
      </w:r>
    </w:p>
    <w:p w14:paraId="7E153F57">
      <w:pPr>
        <w:spacing w:line="44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4、提交投标文件的投标人少于三个的，招标人将依法重新招标。</w:t>
      </w:r>
    </w:p>
    <w:p w14:paraId="59AB72BB">
      <w:pPr>
        <w:spacing w:line="44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（三）投标文件的修改与撤回</w:t>
      </w:r>
    </w:p>
    <w:p w14:paraId="4A6372C7">
      <w:pPr>
        <w:spacing w:line="44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1、投标人可以在递交投标文件以后，在规定的投标截止期之前，以书面形式向招标人递交修改或撤回其投标文件的通知。在投标截止期以后，不得更改投标文件。</w:t>
      </w:r>
    </w:p>
    <w:p w14:paraId="14B5026C">
      <w:pPr>
        <w:spacing w:line="44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2、投标人的修改或撤回通知，应按本文件第一、二条规定的要求编制、密封、标志和递交（密封袋上应标明“修改”或“撤回”字样）。</w:t>
      </w:r>
    </w:p>
    <w:p w14:paraId="1A2AFFD6">
      <w:pPr>
        <w:spacing w:line="44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3、投标截止以后，在投标有效期内，投标人不得撤回投标文件，否则其投标保证金将被没收。</w:t>
      </w:r>
    </w:p>
    <w:p w14:paraId="5859EC84">
      <w:pPr>
        <w:spacing w:line="440" w:lineRule="exact"/>
        <w:jc w:val="center"/>
        <w:rPr>
          <w:rFonts w:asciiTheme="minorEastAsia" w:hAnsiTheme="minorEastAsia" w:eastAsiaTheme="minorEastAsia" w:cstheme="minorEastAsia"/>
          <w:b/>
          <w:bCs/>
          <w:color w:val="0C0C0C" w:themeColor="text1" w:themeTint="F2"/>
        </w:rPr>
      </w:pPr>
      <w:r>
        <w:rPr>
          <w:rFonts w:hint="eastAsia" w:asciiTheme="minorEastAsia" w:hAnsiTheme="minorEastAsia" w:eastAsiaTheme="minorEastAsia" w:cstheme="minorEastAsia"/>
          <w:b/>
          <w:bCs/>
          <w:color w:val="0C0C0C" w:themeColor="text1" w:themeTint="F2"/>
        </w:rPr>
        <w:t>五、开标、评标、定标</w:t>
      </w:r>
    </w:p>
    <w:p w14:paraId="5CD55D05">
      <w:pPr>
        <w:spacing w:line="44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（一）开标</w:t>
      </w:r>
    </w:p>
    <w:p w14:paraId="7D988F86">
      <w:pPr>
        <w:spacing w:line="440" w:lineRule="exact"/>
        <w:ind w:firstLine="420" w:firstLineChars="200"/>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1、开标由招标人或招标代理机构主持，邀请所有投标人参加。</w:t>
      </w:r>
    </w:p>
    <w:p w14:paraId="145C69F0">
      <w:pPr>
        <w:spacing w:line="440" w:lineRule="exact"/>
        <w:ind w:firstLine="420" w:firstLineChars="200"/>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2、法人代表或授权委托人须在本招标文件规定的时间、地点准时参加开标会，并出示身份证原件后签名以示出席，否则，其投标将被拒绝。</w:t>
      </w:r>
    </w:p>
    <w:p w14:paraId="278A79B4">
      <w:pPr>
        <w:spacing w:line="44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3、开标时，由投标人推选的代表或招标人委托的监督机构检查投标文件的密封情况，经确认无误后，由工作人员当众拆封，宣读投标人名称、投标价和其他招标人认为有必要的内容。投标文件未按照招标文件的要求予以密封的，将作为无效投标文件，退回投标人。</w:t>
      </w:r>
    </w:p>
    <w:p w14:paraId="243C2E36">
      <w:pPr>
        <w:spacing w:line="44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4、招标人在招标文件要求提交投标文件的截止时间前收到的投标文件，开标时都将当众予以拆封、宣读、记录。</w:t>
      </w:r>
    </w:p>
    <w:p w14:paraId="5F80B02D">
      <w:pPr>
        <w:spacing w:line="44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5、在开标时，投标文件出现下列情况之一的，将作为无效投标文件，不得进入评标：</w:t>
      </w:r>
    </w:p>
    <w:p w14:paraId="7C28D47F">
      <w:pPr>
        <w:spacing w:line="44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（1）投标文件未按照招标文件要求予以密封和标志的；</w:t>
      </w:r>
    </w:p>
    <w:p w14:paraId="452165CE">
      <w:pPr>
        <w:spacing w:line="44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（2）投标文件中的投标书未加盖投标人的企业公章及企业法定代表人或授权委托人签字的，或者企业法定代表人的委托代理人没有合法、有效的委托书（原件）的；</w:t>
      </w:r>
    </w:p>
    <w:p w14:paraId="6D0642E7">
      <w:pPr>
        <w:spacing w:line="44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（3）投标文件的关键内容字迹模糊、无法辨认的；</w:t>
      </w:r>
    </w:p>
    <w:p w14:paraId="4B5FB870">
      <w:pPr>
        <w:spacing w:line="44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（4）投标人未按照招标文件的要求提供投标保证金的；</w:t>
      </w:r>
    </w:p>
    <w:p w14:paraId="6D34A443">
      <w:pPr>
        <w:spacing w:line="44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（5）投标截止时间以后送达的投标文件。</w:t>
      </w:r>
      <w:bookmarkStart w:id="22" w:name="_GoBack"/>
      <w:bookmarkEnd w:id="22"/>
    </w:p>
    <w:p w14:paraId="296AFD1B">
      <w:pPr>
        <w:spacing w:line="44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（二）评标</w:t>
      </w:r>
    </w:p>
    <w:p w14:paraId="14CA3CFD">
      <w:pPr>
        <w:spacing w:line="44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1、评标工作</w:t>
      </w:r>
    </w:p>
    <w:p w14:paraId="6EE93308">
      <w:pPr>
        <w:spacing w:line="44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评标工作由招标人依法组建的评标委员会组织进行。</w:t>
      </w:r>
    </w:p>
    <w:p w14:paraId="297907CD">
      <w:pPr>
        <w:spacing w:line="44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2、评标标准与方法：</w:t>
      </w:r>
      <w:r>
        <w:rPr>
          <w:rFonts w:hint="eastAsia" w:asciiTheme="minorEastAsia" w:hAnsiTheme="minorEastAsia" w:eastAsiaTheme="minorEastAsia" w:cstheme="minorEastAsia"/>
          <w:b/>
        </w:rPr>
        <w:t>最低投标价法</w:t>
      </w:r>
      <w:r>
        <w:rPr>
          <w:rFonts w:hint="eastAsia" w:asciiTheme="minorEastAsia" w:hAnsiTheme="minorEastAsia" w:eastAsiaTheme="minorEastAsia" w:cstheme="minorEastAsia"/>
          <w:color w:val="0C0C0C" w:themeColor="text1" w:themeTint="F2"/>
        </w:rPr>
        <w:t>。</w:t>
      </w:r>
    </w:p>
    <w:p w14:paraId="420A9E38">
      <w:pPr>
        <w:overflowPunct w:val="0"/>
        <w:adjustRightInd w:val="0"/>
        <w:snapToGrid w:val="0"/>
        <w:spacing w:line="440" w:lineRule="exact"/>
        <w:ind w:firstLine="401" w:firstLineChars="196"/>
        <w:jc w:val="left"/>
        <w:textAlignment w:val="baseline"/>
        <w:rPr>
          <w:rFonts w:ascii="宋体" w:hAnsi="宋体" w:cs="宋体"/>
          <w:snapToGrid w:val="0"/>
          <w:color w:val="000000"/>
          <w:kern w:val="0"/>
        </w:rPr>
      </w:pPr>
      <w:r>
        <w:rPr>
          <w:rFonts w:ascii="宋体" w:hAnsi="宋体" w:cs="宋体"/>
          <w:b/>
          <w:bCs/>
          <w:snapToGrid w:val="0"/>
          <w:color w:val="0C0C0C"/>
          <w:spacing w:val="-3"/>
          <w:kern w:val="0"/>
        </w:rPr>
        <w:t>3、如本项目资格审查低于三家，按以下方式进行采购：</w:t>
      </w:r>
    </w:p>
    <w:p w14:paraId="6B7118C8">
      <w:pPr>
        <w:overflowPunct w:val="0"/>
        <w:adjustRightInd w:val="0"/>
        <w:snapToGrid w:val="0"/>
        <w:spacing w:line="440" w:lineRule="exact"/>
        <w:ind w:firstLine="410" w:firstLineChars="200"/>
        <w:jc w:val="left"/>
        <w:textAlignment w:val="baseline"/>
        <w:rPr>
          <w:rFonts w:ascii="宋体" w:hAnsi="宋体" w:cs="宋体"/>
          <w:snapToGrid w:val="0"/>
          <w:color w:val="000000"/>
          <w:kern w:val="0"/>
        </w:rPr>
      </w:pPr>
      <w:r>
        <w:rPr>
          <w:rFonts w:ascii="宋体" w:hAnsi="宋体" w:cs="宋体"/>
          <w:b/>
          <w:bCs/>
          <w:snapToGrid w:val="0"/>
          <w:color w:val="0C0C0C"/>
          <w:spacing w:val="-3"/>
          <w:kern w:val="0"/>
        </w:rPr>
        <w:t>（1）通过资格审查两家的，符合要求的有效报价（低于采购人设定的最高限价）</w:t>
      </w:r>
      <w:r>
        <w:rPr>
          <w:rFonts w:ascii="宋体" w:hAnsi="宋体" w:cs="宋体"/>
          <w:b/>
          <w:bCs/>
          <w:snapToGrid w:val="0"/>
          <w:color w:val="0C0C0C"/>
          <w:spacing w:val="-2"/>
          <w:kern w:val="0"/>
        </w:rPr>
        <w:t>经评标委员会确认后直接转竞争性谈判，进行二轮报价，投标文件中的报价作为第一轮报价，第一轮有效报价中以两家报价的最低价作为第二轮报价的最高限价，第二轮有效报价最低价成交。如未能达到采购人的期望值，则招标人有权中止谈判或进行下</w:t>
      </w:r>
      <w:r>
        <w:rPr>
          <w:rFonts w:ascii="宋体" w:hAnsi="宋体" w:cs="宋体"/>
          <w:b/>
          <w:bCs/>
          <w:snapToGrid w:val="0"/>
          <w:color w:val="0C0C0C"/>
          <w:spacing w:val="-4"/>
          <w:kern w:val="0"/>
        </w:rPr>
        <w:t>一轮谈判。</w:t>
      </w:r>
    </w:p>
    <w:p w14:paraId="0F8F9FBF">
      <w:pPr>
        <w:overflowPunct w:val="0"/>
        <w:adjustRightInd w:val="0"/>
        <w:snapToGrid w:val="0"/>
        <w:spacing w:line="440" w:lineRule="exact"/>
        <w:ind w:firstLine="414" w:firstLineChars="200"/>
        <w:textAlignment w:val="baseline"/>
        <w:rPr>
          <w:rFonts w:ascii="宋体" w:hAnsi="宋体" w:cs="宋体"/>
          <w:snapToGrid w:val="0"/>
          <w:color w:val="000000"/>
          <w:kern w:val="0"/>
        </w:rPr>
      </w:pPr>
      <w:r>
        <w:rPr>
          <w:rFonts w:ascii="宋体" w:hAnsi="宋体" w:cs="宋体"/>
          <w:b/>
          <w:bCs/>
          <w:snapToGrid w:val="0"/>
          <w:color w:val="0C0C0C"/>
          <w:spacing w:val="-2"/>
          <w:kern w:val="0"/>
        </w:rPr>
        <w:t>（2）本项目通过审查仅一家的，符合要求</w:t>
      </w:r>
      <w:r>
        <w:rPr>
          <w:rFonts w:ascii="宋体" w:hAnsi="宋体" w:cs="宋体"/>
          <w:b/>
          <w:bCs/>
          <w:snapToGrid w:val="0"/>
          <w:color w:val="0C0C0C"/>
          <w:spacing w:val="-3"/>
          <w:kern w:val="0"/>
        </w:rPr>
        <w:t>的有效报价（低于采购人设定的最高限</w:t>
      </w:r>
      <w:r>
        <w:rPr>
          <w:rFonts w:ascii="宋体" w:hAnsi="宋体" w:cs="宋体"/>
          <w:b/>
          <w:bCs/>
          <w:snapToGrid w:val="0"/>
          <w:color w:val="0C0C0C"/>
          <w:spacing w:val="-2"/>
          <w:kern w:val="0"/>
        </w:rPr>
        <w:t>价</w:t>
      </w:r>
      <w:r>
        <w:rPr>
          <w:rFonts w:ascii="宋体" w:hAnsi="宋体" w:cs="宋体"/>
          <w:b/>
          <w:bCs/>
          <w:snapToGrid w:val="0"/>
          <w:color w:val="0C0C0C"/>
          <w:spacing w:val="4"/>
          <w:kern w:val="0"/>
        </w:rPr>
        <w:t>），</w:t>
      </w:r>
      <w:r>
        <w:rPr>
          <w:rFonts w:ascii="宋体" w:hAnsi="宋体" w:cs="宋体"/>
          <w:b/>
          <w:bCs/>
          <w:snapToGrid w:val="0"/>
          <w:color w:val="0C0C0C"/>
          <w:spacing w:val="-2"/>
          <w:kern w:val="0"/>
        </w:rPr>
        <w:t>经评标委员会确认直接转单一来源谈判。如未能达到采</w:t>
      </w:r>
      <w:r>
        <w:rPr>
          <w:rFonts w:ascii="宋体" w:hAnsi="宋体" w:cs="宋体"/>
          <w:b/>
          <w:bCs/>
          <w:snapToGrid w:val="0"/>
          <w:color w:val="0C0C0C"/>
          <w:spacing w:val="-3"/>
          <w:kern w:val="0"/>
        </w:rPr>
        <w:t>购人的期望值，则招标人有权中止谈判或进行下一轮谈判。</w:t>
      </w:r>
    </w:p>
    <w:p w14:paraId="02E16388">
      <w:pPr>
        <w:spacing w:line="44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（三）投标文件的澄清</w:t>
      </w:r>
    </w:p>
    <w:p w14:paraId="2F6D0ACF">
      <w:pPr>
        <w:spacing w:line="44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1、为了有助于投标文件的审查、评价和比较，评标委员会可以书面方式要求投标人对投标文件中含义的不明确、以及同类问题表述不一致或者有明显文字和计算错误的内容作必要的澄清、说明或者补正。投标人的澄清、说明或者补正应以书面方式进行，并不得超出投标文件的范围或者改变投标文件的实质性内容。</w:t>
      </w:r>
    </w:p>
    <w:p w14:paraId="492ED03C">
      <w:pPr>
        <w:spacing w:line="44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2、投标文件中的大写金额和小写金额不一致时，以大写金额为准；总价金额与单价金额不一致时，以单价金额为准，但单价金额小数点有明显错误的除外。</w:t>
      </w:r>
    </w:p>
    <w:p w14:paraId="136EAC4F">
      <w:pPr>
        <w:spacing w:line="44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（四）在评标过程中，评标委员会若发现投标人以他人名义投标、串通投标、以行贿手段谋取中标或者以其他弄虚作假方式投标的，该投标人的投标将作无效标处理。</w:t>
      </w:r>
    </w:p>
    <w:p w14:paraId="755A01AF">
      <w:pPr>
        <w:spacing w:line="44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（五）投标人资格条件不符合国家有关规定和招标文件要求的，或者拒不按照要求对投标文件进行澄清、说明或补正的，评标委员会可以否决其投标。</w:t>
      </w:r>
    </w:p>
    <w:p w14:paraId="3E3DC732">
      <w:pPr>
        <w:spacing w:line="44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（六）评标委员会将审查每一投标文件是否对招标文件提出的所有实质性要求和条件做出响应。未能在实质上响应的投标，将作无效标处理。</w:t>
      </w:r>
    </w:p>
    <w:p w14:paraId="3E1EF708">
      <w:pPr>
        <w:spacing w:line="44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（七）投标文件有下列情形之一的，属于重大偏差，视为未能对招标文件做出实质性响应，并按前条规定作无效标处理：</w:t>
      </w:r>
    </w:p>
    <w:p w14:paraId="5C959E02">
      <w:pPr>
        <w:spacing w:line="44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1、投标文件没有投标单位法定代表人或委托代理人签字或加盖印鉴；</w:t>
      </w:r>
    </w:p>
    <w:p w14:paraId="3EB0D7FF">
      <w:pPr>
        <w:spacing w:line="44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2、投标文件载明的招标项目完成期限超过招标文件规定的期限；</w:t>
      </w:r>
    </w:p>
    <w:p w14:paraId="3619E45B">
      <w:pPr>
        <w:spacing w:line="44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3、明显不符合技术规格、技术标准的要求；</w:t>
      </w:r>
    </w:p>
    <w:p w14:paraId="765D36A5">
      <w:pPr>
        <w:spacing w:line="44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4、投标文件载明的检验标准和方法等不符合招标文件的要求；</w:t>
      </w:r>
    </w:p>
    <w:p w14:paraId="62010CF6">
      <w:pPr>
        <w:spacing w:line="44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5、投标文件附有招标人不能接受的条件；</w:t>
      </w:r>
    </w:p>
    <w:p w14:paraId="374C5295">
      <w:pPr>
        <w:spacing w:line="44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6、不符合招标文件中规定的其他实质性要求；</w:t>
      </w:r>
    </w:p>
    <w:p w14:paraId="4381EEA2">
      <w:pPr>
        <w:spacing w:line="44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7、投标报价超过招标控制价的。</w:t>
      </w:r>
    </w:p>
    <w:p w14:paraId="36FC551F">
      <w:pPr>
        <w:spacing w:line="44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评标委员会根据规定否决不合格投标或界定为废标后，因有效投标不足三个使得投标明显缺乏竞争的，评标委员会可以否决全部投标。所有投标被否决的，招标人依法重新招标。</w:t>
      </w:r>
    </w:p>
    <w:p w14:paraId="6D40C707">
      <w:pPr>
        <w:spacing w:line="44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八）评标和定标将在投标有效期结束日前完成。不能在投标有效期结束日前完成评标和定标的，招标人将通知所有投标人延长投标有效期。拒绝延长投标有效期的投标人有权收回投标保证金。同意延长投标有效期的投标人应当相应延长其投标担保的有效期，但不得修改投标文件的实质性内容。因延长投标有效期造成投标人损失的，招标人将给予补偿，但因不可抗力需延长投标有效期的除外。</w:t>
      </w:r>
    </w:p>
    <w:p w14:paraId="39FFB50C">
      <w:pPr>
        <w:spacing w:line="440" w:lineRule="exact"/>
        <w:ind w:left="-540" w:leftChars="-257" w:firstLine="474" w:firstLineChars="225"/>
        <w:jc w:val="center"/>
        <w:rPr>
          <w:rFonts w:asciiTheme="minorEastAsia" w:hAnsiTheme="minorEastAsia" w:eastAsiaTheme="minorEastAsia" w:cstheme="minorEastAsia"/>
          <w:b/>
          <w:bCs/>
          <w:color w:val="0C0C0C" w:themeColor="text1" w:themeTint="F2"/>
        </w:rPr>
      </w:pPr>
      <w:r>
        <w:rPr>
          <w:rFonts w:hint="eastAsia" w:asciiTheme="minorEastAsia" w:hAnsiTheme="minorEastAsia" w:eastAsiaTheme="minorEastAsia" w:cstheme="minorEastAsia"/>
          <w:b/>
          <w:bCs/>
          <w:color w:val="0C0C0C" w:themeColor="text1" w:themeTint="F2"/>
        </w:rPr>
        <w:t>六、授予合同</w:t>
      </w:r>
    </w:p>
    <w:p w14:paraId="6EF53D7C">
      <w:pPr>
        <w:spacing w:line="440" w:lineRule="exact"/>
        <w:ind w:firstLine="420" w:firstLineChars="200"/>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（一）中标</w:t>
      </w:r>
    </w:p>
    <w:p w14:paraId="76613DB1">
      <w:pPr>
        <w:spacing w:line="440" w:lineRule="exact"/>
        <w:ind w:left="-61" w:leftChars="-29" w:firstLine="472" w:firstLineChars="225"/>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1、确定中标单位后，招标人向中标单位发出中标通知书，并同时将中标结果通知所有未中标的投标人，中标通知书将成为合同的组成部分。</w:t>
      </w:r>
    </w:p>
    <w:p w14:paraId="466D4B65">
      <w:pPr>
        <w:spacing w:line="440" w:lineRule="exact"/>
        <w:ind w:left="-61" w:leftChars="-29" w:right="-334" w:rightChars="-159" w:firstLine="420" w:firstLineChars="200"/>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2、中标单位收到中标通知书后，应在中标通知书规定的时间内</w:t>
      </w:r>
      <w:r>
        <w:rPr>
          <w:rFonts w:hint="eastAsia" w:asciiTheme="minorEastAsia" w:hAnsiTheme="minorEastAsia" w:eastAsiaTheme="minorEastAsia" w:cstheme="minorEastAsia"/>
          <w:b/>
          <w:color w:val="0C0C0C" w:themeColor="text1" w:themeTint="F2"/>
        </w:rPr>
        <w:t>分别与</w:t>
      </w:r>
      <w:r>
        <w:rPr>
          <w:rFonts w:hint="eastAsia" w:ascii="宋体" w:hAnsi="宋体" w:cs="宋体"/>
          <w:b/>
        </w:rPr>
        <w:t>二甲供水公司、东社供水公司、五甲供水公司</w:t>
      </w:r>
      <w:r>
        <w:rPr>
          <w:rFonts w:hint="eastAsia" w:asciiTheme="minorEastAsia" w:hAnsiTheme="minorEastAsia" w:eastAsiaTheme="minorEastAsia" w:cstheme="minorEastAsia"/>
          <w:color w:val="0C0C0C" w:themeColor="text1" w:themeTint="F2"/>
        </w:rPr>
        <w:t>签订合同。中标人不按前规定与招标人订立合同的，投标保证金不予退还并取消中标资格，给招标人造成的损失超过投标保证金数额的，应当对超过部分予以赔偿。</w:t>
      </w:r>
    </w:p>
    <w:p w14:paraId="365FCD10">
      <w:pPr>
        <w:snapToGrid w:val="0"/>
        <w:spacing w:line="440" w:lineRule="exact"/>
        <w:ind w:firstLine="422" w:firstLineChars="200"/>
        <w:contextualSpacing/>
        <w:outlineLvl w:val="1"/>
        <w:rPr>
          <w:rFonts w:asciiTheme="minorEastAsia" w:hAnsiTheme="minorEastAsia" w:eastAsiaTheme="minorEastAsia" w:cstheme="minorEastAsia"/>
          <w:b/>
          <w:color w:val="0C0C0C" w:themeColor="text1" w:themeTint="F2"/>
        </w:rPr>
      </w:pPr>
      <w:r>
        <w:rPr>
          <w:rFonts w:hint="eastAsia" w:asciiTheme="minorEastAsia" w:hAnsiTheme="minorEastAsia" w:eastAsiaTheme="minorEastAsia" w:cstheme="minorEastAsia"/>
          <w:b/>
          <w:color w:val="0C0C0C" w:themeColor="text1" w:themeTint="F2"/>
        </w:rPr>
        <w:t>（二）履约保证金</w:t>
      </w:r>
    </w:p>
    <w:p w14:paraId="6E8CE68E">
      <w:pPr>
        <w:snapToGrid w:val="0"/>
        <w:spacing w:line="440" w:lineRule="exact"/>
        <w:ind w:firstLine="420" w:firstLineChars="200"/>
        <w:rPr>
          <w:rFonts w:asciiTheme="minorEastAsia" w:hAnsiTheme="minorEastAsia" w:eastAsiaTheme="minorEastAsia" w:cstheme="minorEastAsia"/>
          <w:bCs/>
          <w:color w:val="0C0C0C" w:themeColor="text1" w:themeTint="F2"/>
          <w:lang w:val="zh-CN"/>
        </w:rPr>
      </w:pPr>
      <w:r>
        <w:rPr>
          <w:rFonts w:hint="eastAsia" w:asciiTheme="minorEastAsia" w:hAnsiTheme="minorEastAsia" w:eastAsiaTheme="minorEastAsia" w:cstheme="minorEastAsia"/>
          <w:bCs/>
          <w:color w:val="0C0C0C" w:themeColor="text1" w:themeTint="F2"/>
          <w:lang w:val="zh-CN"/>
        </w:rPr>
        <w:t>1、本项目中标后的履约</w:t>
      </w:r>
      <w:r>
        <w:rPr>
          <w:rFonts w:hint="eastAsia" w:asciiTheme="minorEastAsia" w:hAnsiTheme="minorEastAsia" w:eastAsiaTheme="minorEastAsia" w:cstheme="minorEastAsia"/>
          <w:bCs/>
          <w:color w:val="0C0C0C" w:themeColor="text1" w:themeTint="F2"/>
        </w:rPr>
        <w:t>保证金</w:t>
      </w:r>
      <w:r>
        <w:rPr>
          <w:rFonts w:hint="eastAsia" w:asciiTheme="minorEastAsia" w:hAnsiTheme="minorEastAsia" w:eastAsiaTheme="minorEastAsia" w:cstheme="minorEastAsia"/>
          <w:bCs/>
          <w:color w:val="0C0C0C" w:themeColor="text1" w:themeTint="F2"/>
          <w:lang w:val="zh-CN"/>
        </w:rPr>
        <w:t>为</w:t>
      </w:r>
      <w:r>
        <w:rPr>
          <w:rFonts w:hint="eastAsia" w:asciiTheme="minorEastAsia" w:hAnsiTheme="minorEastAsia" w:eastAsiaTheme="minorEastAsia" w:cstheme="minorEastAsia"/>
          <w:bCs/>
          <w:color w:val="0C0C0C" w:themeColor="text1" w:themeTint="F2"/>
        </w:rPr>
        <w:t>人民币6000元，分别交至二甲供水人民币4000元；东社、五甲供水公司每家各人民币1000元</w:t>
      </w:r>
      <w:r>
        <w:rPr>
          <w:rFonts w:hint="eastAsia" w:asciiTheme="minorEastAsia" w:hAnsiTheme="minorEastAsia" w:eastAsiaTheme="minorEastAsia" w:cstheme="minorEastAsia"/>
          <w:bCs/>
          <w:color w:val="0C0C0C" w:themeColor="text1" w:themeTint="F2"/>
          <w:lang w:val="zh-CN"/>
        </w:rPr>
        <w:t>。</w:t>
      </w:r>
    </w:p>
    <w:p w14:paraId="409554FD">
      <w:pPr>
        <w:snapToGrid w:val="0"/>
        <w:spacing w:line="440" w:lineRule="exact"/>
        <w:ind w:firstLine="420" w:firstLineChars="200"/>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bCs/>
          <w:color w:val="0C0C0C" w:themeColor="text1" w:themeTint="F2"/>
          <w:lang w:val="zh-CN"/>
        </w:rPr>
        <w:t>2、在中标通知书发出签收后30日内，中标人凭“中标通知书”和已经汇至签订合同人账上的“履约保证金”凭证，</w:t>
      </w:r>
      <w:r>
        <w:rPr>
          <w:rFonts w:hint="eastAsia" w:asciiTheme="minorEastAsia" w:hAnsiTheme="minorEastAsia" w:eastAsiaTheme="minorEastAsia" w:cstheme="minorEastAsia"/>
          <w:b/>
          <w:color w:val="0C0C0C" w:themeColor="text1" w:themeTint="F2"/>
        </w:rPr>
        <w:t>分别与</w:t>
      </w:r>
      <w:r>
        <w:rPr>
          <w:rFonts w:hint="eastAsia" w:ascii="宋体" w:hAnsi="宋体" w:cs="宋体"/>
          <w:b/>
        </w:rPr>
        <w:t>二甲供水公司、东社供水公司、五甲供水公司</w:t>
      </w:r>
      <w:r>
        <w:rPr>
          <w:rFonts w:hint="eastAsia" w:asciiTheme="minorEastAsia" w:hAnsiTheme="minorEastAsia" w:eastAsiaTheme="minorEastAsia" w:cstheme="minorEastAsia"/>
          <w:bCs/>
          <w:color w:val="0C0C0C" w:themeColor="text1" w:themeTint="F2"/>
          <w:lang w:val="zh-CN"/>
        </w:rPr>
        <w:t>签订合同，超期或未有协商，则视为自动放弃中标资格。</w:t>
      </w:r>
    </w:p>
    <w:p w14:paraId="1998F0B6">
      <w:pPr>
        <w:snapToGrid w:val="0"/>
        <w:spacing w:line="440" w:lineRule="exact"/>
        <w:ind w:firstLine="420" w:firstLineChars="200"/>
        <w:rPr>
          <w:rFonts w:asciiTheme="minorEastAsia" w:hAnsiTheme="minorEastAsia" w:eastAsiaTheme="minorEastAsia" w:cstheme="minorEastAsia"/>
          <w:bCs/>
          <w:color w:val="0C0C0C" w:themeColor="text1" w:themeTint="F2"/>
          <w:lang w:val="zh-CN"/>
        </w:rPr>
      </w:pPr>
      <w:r>
        <w:rPr>
          <w:rFonts w:hint="eastAsia" w:asciiTheme="minorEastAsia" w:hAnsiTheme="minorEastAsia" w:eastAsiaTheme="minorEastAsia" w:cstheme="minorEastAsia"/>
          <w:bCs/>
          <w:color w:val="0C0C0C" w:themeColor="text1" w:themeTint="F2"/>
          <w:lang w:val="zh-CN"/>
        </w:rPr>
        <w:t>3、中标人</w:t>
      </w:r>
      <w:r>
        <w:rPr>
          <w:rFonts w:hint="eastAsia" w:ascii="宋体" w:hAnsi="宋体"/>
        </w:rPr>
        <w:t>按约履行完招标文件规定的任务后10日内无息退还</w:t>
      </w:r>
      <w:r>
        <w:rPr>
          <w:rFonts w:hint="eastAsia" w:asciiTheme="minorEastAsia" w:hAnsiTheme="minorEastAsia" w:eastAsiaTheme="minorEastAsia" w:cstheme="minorEastAsia"/>
          <w:bCs/>
          <w:color w:val="0C0C0C" w:themeColor="text1" w:themeTint="F2"/>
          <w:lang w:val="zh-CN"/>
        </w:rPr>
        <w:t>。</w:t>
      </w:r>
    </w:p>
    <w:p w14:paraId="63D9E71A">
      <w:pPr>
        <w:snapToGrid w:val="0"/>
        <w:spacing w:line="440" w:lineRule="exact"/>
        <w:ind w:firstLine="420" w:firstLineChars="200"/>
        <w:rPr>
          <w:rFonts w:asciiTheme="minorEastAsia" w:hAnsiTheme="minorEastAsia" w:eastAsiaTheme="minorEastAsia" w:cstheme="minorEastAsia"/>
          <w:bCs/>
          <w:color w:val="0C0C0C" w:themeColor="text1" w:themeTint="F2"/>
          <w:lang w:val="zh-CN"/>
        </w:rPr>
      </w:pPr>
      <w:r>
        <w:rPr>
          <w:rFonts w:hint="eastAsia" w:asciiTheme="minorEastAsia" w:hAnsiTheme="minorEastAsia" w:eastAsiaTheme="minorEastAsia" w:cstheme="minorEastAsia"/>
          <w:bCs/>
          <w:color w:val="0C0C0C" w:themeColor="text1" w:themeTint="F2"/>
          <w:lang w:val="zh-CN"/>
        </w:rPr>
        <w:t>4、由于中标人原因，在签订合同后出现不按合同履约的情况，招标人有权将履约保证金作为违约金，全额扣除并不予退还，同时招标人亦有权终止合同，中标人还须依法承担相应的赔偿责任。</w:t>
      </w:r>
    </w:p>
    <w:p w14:paraId="72F98D1E">
      <w:pPr>
        <w:snapToGrid w:val="0"/>
        <w:spacing w:line="440" w:lineRule="exact"/>
        <w:ind w:firstLine="420" w:firstLineChars="200"/>
        <w:rPr>
          <w:rFonts w:asciiTheme="minorEastAsia" w:hAnsiTheme="minorEastAsia" w:eastAsiaTheme="minorEastAsia" w:cstheme="minorEastAsia"/>
          <w:bCs/>
          <w:color w:val="0C0C0C" w:themeColor="text1" w:themeTint="F2"/>
          <w:lang w:val="zh-CN"/>
        </w:rPr>
      </w:pPr>
      <w:r>
        <w:rPr>
          <w:rFonts w:hint="eastAsia" w:asciiTheme="minorEastAsia" w:hAnsiTheme="minorEastAsia" w:eastAsiaTheme="minorEastAsia" w:cstheme="minorEastAsia"/>
          <w:bCs/>
          <w:color w:val="0C0C0C" w:themeColor="text1" w:themeTint="F2"/>
          <w:lang w:val="zh-CN"/>
        </w:rPr>
        <w:t>（三）合同签订</w:t>
      </w:r>
    </w:p>
    <w:p w14:paraId="54D04C74">
      <w:pPr>
        <w:snapToGrid w:val="0"/>
        <w:spacing w:line="440" w:lineRule="exact"/>
        <w:ind w:firstLine="420" w:firstLineChars="200"/>
        <w:rPr>
          <w:rFonts w:asciiTheme="minorEastAsia" w:hAnsiTheme="minorEastAsia" w:eastAsiaTheme="minorEastAsia" w:cstheme="minorEastAsia"/>
          <w:b/>
          <w:bCs/>
          <w:color w:val="0C0C0C" w:themeColor="text1" w:themeTint="F2"/>
        </w:rPr>
      </w:pPr>
      <w:r>
        <w:rPr>
          <w:rFonts w:hint="eastAsia" w:asciiTheme="minorEastAsia" w:hAnsiTheme="minorEastAsia" w:eastAsiaTheme="minorEastAsia" w:cstheme="minorEastAsia"/>
          <w:bCs/>
          <w:color w:val="0C0C0C" w:themeColor="text1" w:themeTint="F2"/>
          <w:lang w:val="zh-CN"/>
        </w:rPr>
        <w:t>招标人与中标人将根据《中华人民共和国民法典》的规定，依据中标通知书及投标文件、标准合同文本订立合同，招标人保留根据需要对合同文本进行进一步修改完善的权利，投标人必须对招标单位合同文本的修改完善认可。</w:t>
      </w:r>
    </w:p>
    <w:p w14:paraId="0C49B04D">
      <w:pPr>
        <w:spacing w:line="360" w:lineRule="auto"/>
        <w:jc w:val="center"/>
        <w:rPr>
          <w:rFonts w:asciiTheme="minorEastAsia" w:hAnsiTheme="minorEastAsia" w:eastAsiaTheme="minorEastAsia" w:cstheme="minorEastAsia"/>
          <w:b/>
          <w:bCs/>
          <w:color w:val="0C0C0C" w:themeColor="text1" w:themeTint="F2"/>
        </w:rPr>
      </w:pPr>
    </w:p>
    <w:p w14:paraId="73EF73A3">
      <w:pPr>
        <w:spacing w:line="360" w:lineRule="auto"/>
        <w:jc w:val="center"/>
        <w:rPr>
          <w:rFonts w:asciiTheme="minorEastAsia" w:hAnsiTheme="minorEastAsia" w:eastAsiaTheme="minorEastAsia" w:cstheme="minorEastAsia"/>
          <w:b/>
          <w:bCs/>
          <w:color w:val="0C0C0C" w:themeColor="text1" w:themeTint="F2"/>
          <w:sz w:val="28"/>
          <w:szCs w:val="28"/>
        </w:rPr>
      </w:pPr>
      <w:r>
        <w:rPr>
          <w:rFonts w:hint="eastAsia" w:asciiTheme="minorEastAsia" w:hAnsiTheme="minorEastAsia" w:eastAsiaTheme="minorEastAsia" w:cstheme="minorEastAsia"/>
          <w:b/>
          <w:bCs/>
          <w:color w:val="0C0C0C" w:themeColor="text1" w:themeTint="F2"/>
          <w:sz w:val="28"/>
          <w:szCs w:val="28"/>
        </w:rPr>
        <w:t>第三章　评标办法</w:t>
      </w:r>
    </w:p>
    <w:p w14:paraId="3D50B7A3">
      <w:pPr>
        <w:widowControl/>
        <w:tabs>
          <w:tab w:val="left" w:pos="0"/>
          <w:tab w:val="left" w:pos="993"/>
          <w:tab w:val="left" w:pos="1134"/>
        </w:tabs>
        <w:adjustRightInd w:val="0"/>
        <w:snapToGrid w:val="0"/>
        <w:spacing w:line="440" w:lineRule="exact"/>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bCs/>
        </w:rPr>
        <w:t>（一）评标程序</w:t>
      </w:r>
    </w:p>
    <w:p w14:paraId="59212429">
      <w:pPr>
        <w:widowControl/>
        <w:tabs>
          <w:tab w:val="left" w:pos="0"/>
          <w:tab w:val="left" w:pos="993"/>
          <w:tab w:val="left" w:pos="1134"/>
        </w:tabs>
        <w:adjustRightInd w:val="0"/>
        <w:snapToGrid w:val="0"/>
        <w:spacing w:line="440" w:lineRule="exact"/>
        <w:ind w:firstLine="420" w:firstLineChars="200"/>
        <w:rPr>
          <w:rFonts w:asciiTheme="minorEastAsia" w:hAnsiTheme="minorEastAsia" w:eastAsiaTheme="minorEastAsia" w:cstheme="minorEastAsia"/>
          <w:bCs/>
        </w:rPr>
      </w:pPr>
      <w:r>
        <w:rPr>
          <w:rFonts w:hint="eastAsia" w:asciiTheme="minorEastAsia" w:hAnsiTheme="minorEastAsia" w:eastAsiaTheme="minorEastAsia" w:cstheme="minorEastAsia"/>
          <w:bCs/>
        </w:rPr>
        <w:t>1资格审查——2价格标文件评审——3确定中标候选人。</w:t>
      </w:r>
    </w:p>
    <w:p w14:paraId="714F3840">
      <w:pPr>
        <w:spacing w:line="440" w:lineRule="exact"/>
        <w:ind w:firstLine="420" w:firstLineChars="200"/>
        <w:rPr>
          <w:rFonts w:asciiTheme="minorEastAsia" w:hAnsiTheme="minorEastAsia" w:eastAsiaTheme="minorEastAsia" w:cstheme="minorEastAsia"/>
          <w:bCs/>
        </w:rPr>
      </w:pPr>
      <w:r>
        <w:rPr>
          <w:rFonts w:hint="eastAsia" w:asciiTheme="minorEastAsia" w:hAnsiTheme="minorEastAsia" w:eastAsiaTheme="minorEastAsia" w:cstheme="minorEastAsia"/>
          <w:bCs/>
        </w:rPr>
        <w:t>（二）评标委员会根据参加资格审查的投标人递交的资格审查文件，按照本招标文件《资格审查标准》对投标人的资格进行审查。</w:t>
      </w:r>
    </w:p>
    <w:p w14:paraId="020FAE82">
      <w:pPr>
        <w:widowControl/>
        <w:tabs>
          <w:tab w:val="left" w:pos="0"/>
          <w:tab w:val="left" w:pos="993"/>
          <w:tab w:val="left" w:pos="1134"/>
        </w:tabs>
        <w:adjustRightInd w:val="0"/>
        <w:snapToGrid w:val="0"/>
        <w:spacing w:line="440" w:lineRule="exact"/>
        <w:ind w:firstLine="420" w:firstLineChars="200"/>
        <w:rPr>
          <w:rFonts w:asciiTheme="minorEastAsia" w:hAnsiTheme="minorEastAsia" w:eastAsiaTheme="minorEastAsia" w:cstheme="minorEastAsia"/>
          <w:bCs/>
        </w:rPr>
      </w:pPr>
      <w:r>
        <w:rPr>
          <w:rFonts w:hint="eastAsia" w:asciiTheme="minorEastAsia" w:hAnsiTheme="minorEastAsia" w:eastAsiaTheme="minorEastAsia" w:cstheme="minorEastAsia"/>
          <w:bCs/>
        </w:rPr>
        <w:t>本次资格审查采用合格制，各投标人资格审查通过后方能进入价格标文件评审。</w:t>
      </w:r>
    </w:p>
    <w:p w14:paraId="38340532">
      <w:pPr>
        <w:spacing w:line="440" w:lineRule="exact"/>
        <w:ind w:firstLine="420" w:firstLineChars="200"/>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 xml:space="preserve">一、资格审查标准： </w:t>
      </w:r>
    </w:p>
    <w:tbl>
      <w:tblPr>
        <w:tblStyle w:val="24"/>
        <w:tblW w:w="9040" w:type="dxa"/>
        <w:tblCellSpacing w:w="0" w:type="dxa"/>
        <w:tblInd w:w="8"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547"/>
        <w:gridCol w:w="2263"/>
        <w:gridCol w:w="4380"/>
        <w:gridCol w:w="1850"/>
      </w:tblGrid>
      <w:tr w14:paraId="633CB288">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trPr>
        <w:tc>
          <w:tcPr>
            <w:tcW w:w="547" w:type="dxa"/>
            <w:tcBorders>
              <w:top w:val="outset" w:color="auto" w:sz="6" w:space="0"/>
              <w:left w:val="outset" w:color="auto" w:sz="6" w:space="0"/>
              <w:bottom w:val="outset" w:color="auto" w:sz="6" w:space="0"/>
              <w:right w:val="outset" w:color="auto" w:sz="6" w:space="0"/>
            </w:tcBorders>
            <w:vAlign w:val="center"/>
          </w:tcPr>
          <w:p w14:paraId="71E10F54">
            <w:pPr>
              <w:widowControl/>
              <w:spacing w:line="440" w:lineRule="exact"/>
              <w:jc w:val="center"/>
              <w:rPr>
                <w:rFonts w:asciiTheme="minorEastAsia" w:hAnsiTheme="minorEastAsia" w:eastAsiaTheme="minorEastAsia" w:cstheme="minorEastAsia"/>
                <w:color w:val="0C0C0C" w:themeColor="text1" w:themeTint="F2"/>
                <w:kern w:val="0"/>
              </w:rPr>
            </w:pPr>
            <w:r>
              <w:rPr>
                <w:rFonts w:hint="eastAsia" w:asciiTheme="minorEastAsia" w:hAnsiTheme="minorEastAsia" w:eastAsiaTheme="minorEastAsia" w:cstheme="minorEastAsia"/>
                <w:color w:val="0C0C0C" w:themeColor="text1" w:themeTint="F2"/>
                <w:kern w:val="0"/>
              </w:rPr>
              <w:t>序号</w:t>
            </w:r>
          </w:p>
        </w:tc>
        <w:tc>
          <w:tcPr>
            <w:tcW w:w="2263" w:type="dxa"/>
            <w:tcBorders>
              <w:top w:val="outset" w:color="auto" w:sz="6" w:space="0"/>
              <w:left w:val="outset" w:color="auto" w:sz="6" w:space="0"/>
              <w:bottom w:val="outset" w:color="auto" w:sz="6" w:space="0"/>
              <w:right w:val="outset" w:color="auto" w:sz="6" w:space="0"/>
            </w:tcBorders>
            <w:vAlign w:val="center"/>
          </w:tcPr>
          <w:p w14:paraId="68159575">
            <w:pPr>
              <w:widowControl/>
              <w:spacing w:line="440" w:lineRule="exact"/>
              <w:jc w:val="center"/>
              <w:rPr>
                <w:rFonts w:asciiTheme="minorEastAsia" w:hAnsiTheme="minorEastAsia" w:eastAsiaTheme="minorEastAsia" w:cstheme="minorEastAsia"/>
                <w:color w:val="0C0C0C" w:themeColor="text1" w:themeTint="F2"/>
                <w:kern w:val="0"/>
              </w:rPr>
            </w:pPr>
            <w:r>
              <w:rPr>
                <w:rFonts w:hint="eastAsia" w:asciiTheme="minorEastAsia" w:hAnsiTheme="minorEastAsia" w:eastAsiaTheme="minorEastAsia" w:cstheme="minorEastAsia"/>
                <w:color w:val="0C0C0C" w:themeColor="text1" w:themeTint="F2"/>
                <w:kern w:val="0"/>
              </w:rPr>
              <w:t>项目内容</w:t>
            </w:r>
          </w:p>
        </w:tc>
        <w:tc>
          <w:tcPr>
            <w:tcW w:w="4380" w:type="dxa"/>
            <w:tcBorders>
              <w:top w:val="outset" w:color="auto" w:sz="6" w:space="0"/>
              <w:left w:val="outset" w:color="auto" w:sz="6" w:space="0"/>
              <w:bottom w:val="outset" w:color="auto" w:sz="6" w:space="0"/>
              <w:right w:val="outset" w:color="auto" w:sz="6" w:space="0"/>
            </w:tcBorders>
            <w:vAlign w:val="center"/>
          </w:tcPr>
          <w:p w14:paraId="73AE2879">
            <w:pPr>
              <w:widowControl/>
              <w:spacing w:line="440" w:lineRule="exact"/>
              <w:jc w:val="center"/>
              <w:rPr>
                <w:rFonts w:asciiTheme="minorEastAsia" w:hAnsiTheme="minorEastAsia" w:eastAsiaTheme="minorEastAsia" w:cstheme="minorEastAsia"/>
                <w:color w:val="0C0C0C" w:themeColor="text1" w:themeTint="F2"/>
                <w:kern w:val="0"/>
              </w:rPr>
            </w:pPr>
            <w:r>
              <w:rPr>
                <w:rFonts w:hint="eastAsia" w:asciiTheme="minorEastAsia" w:hAnsiTheme="minorEastAsia" w:eastAsiaTheme="minorEastAsia" w:cstheme="minorEastAsia"/>
                <w:color w:val="0C0C0C" w:themeColor="text1" w:themeTint="F2"/>
                <w:kern w:val="0"/>
              </w:rPr>
              <w:t>合格条件</w:t>
            </w:r>
          </w:p>
        </w:tc>
        <w:tc>
          <w:tcPr>
            <w:tcW w:w="1850" w:type="dxa"/>
            <w:tcBorders>
              <w:top w:val="outset" w:color="auto" w:sz="6" w:space="0"/>
              <w:left w:val="outset" w:color="auto" w:sz="6" w:space="0"/>
              <w:bottom w:val="outset" w:color="auto" w:sz="6" w:space="0"/>
              <w:right w:val="outset" w:color="auto" w:sz="6" w:space="0"/>
            </w:tcBorders>
            <w:vAlign w:val="center"/>
          </w:tcPr>
          <w:p w14:paraId="1762C672">
            <w:pPr>
              <w:widowControl/>
              <w:spacing w:line="440" w:lineRule="exact"/>
              <w:jc w:val="center"/>
              <w:rPr>
                <w:rFonts w:asciiTheme="minorEastAsia" w:hAnsiTheme="minorEastAsia" w:eastAsiaTheme="minorEastAsia" w:cstheme="minorEastAsia"/>
                <w:color w:val="0C0C0C" w:themeColor="text1" w:themeTint="F2"/>
                <w:kern w:val="0"/>
              </w:rPr>
            </w:pPr>
            <w:r>
              <w:rPr>
                <w:rFonts w:hint="eastAsia" w:asciiTheme="minorEastAsia" w:hAnsiTheme="minorEastAsia" w:eastAsiaTheme="minorEastAsia" w:cstheme="minorEastAsia"/>
                <w:color w:val="0C0C0C" w:themeColor="text1" w:themeTint="F2"/>
                <w:kern w:val="0"/>
              </w:rPr>
              <w:t>投标申请人具备</w:t>
            </w:r>
          </w:p>
          <w:p w14:paraId="587F85DD">
            <w:pPr>
              <w:widowControl/>
              <w:spacing w:line="440" w:lineRule="exact"/>
              <w:jc w:val="center"/>
              <w:rPr>
                <w:rFonts w:asciiTheme="minorEastAsia" w:hAnsiTheme="minorEastAsia" w:eastAsiaTheme="minorEastAsia" w:cstheme="minorEastAsia"/>
                <w:color w:val="0C0C0C" w:themeColor="text1" w:themeTint="F2"/>
                <w:kern w:val="0"/>
              </w:rPr>
            </w:pPr>
            <w:r>
              <w:rPr>
                <w:rFonts w:hint="eastAsia" w:asciiTheme="minorEastAsia" w:hAnsiTheme="minorEastAsia" w:eastAsiaTheme="minorEastAsia" w:cstheme="minorEastAsia"/>
                <w:color w:val="0C0C0C" w:themeColor="text1" w:themeTint="F2"/>
                <w:kern w:val="0"/>
              </w:rPr>
              <w:t>的条件或说明</w:t>
            </w:r>
          </w:p>
        </w:tc>
      </w:tr>
      <w:tr w14:paraId="3B2F987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69" w:hRule="atLeast"/>
          <w:tblCellSpacing w:w="0" w:type="dxa"/>
        </w:trPr>
        <w:tc>
          <w:tcPr>
            <w:tcW w:w="547" w:type="dxa"/>
            <w:tcBorders>
              <w:top w:val="outset" w:color="auto" w:sz="6" w:space="0"/>
              <w:left w:val="outset" w:color="auto" w:sz="6" w:space="0"/>
              <w:bottom w:val="outset" w:color="auto" w:sz="6" w:space="0"/>
              <w:right w:val="outset" w:color="auto" w:sz="6" w:space="0"/>
            </w:tcBorders>
            <w:vAlign w:val="center"/>
          </w:tcPr>
          <w:p w14:paraId="4A60BDF2">
            <w:pPr>
              <w:widowControl/>
              <w:spacing w:line="440" w:lineRule="exact"/>
              <w:jc w:val="center"/>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1</w:t>
            </w:r>
          </w:p>
        </w:tc>
        <w:tc>
          <w:tcPr>
            <w:tcW w:w="2263" w:type="dxa"/>
            <w:tcBorders>
              <w:top w:val="outset" w:color="auto" w:sz="6" w:space="0"/>
              <w:left w:val="outset" w:color="auto" w:sz="6" w:space="0"/>
              <w:bottom w:val="outset" w:color="auto" w:sz="6" w:space="0"/>
              <w:right w:val="outset" w:color="auto" w:sz="6" w:space="0"/>
            </w:tcBorders>
            <w:vAlign w:val="center"/>
          </w:tcPr>
          <w:p w14:paraId="769ADC9C">
            <w:pPr>
              <w:spacing w:line="440" w:lineRule="exac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法人身份证明书或法人的授权委托书</w:t>
            </w:r>
          </w:p>
        </w:tc>
        <w:tc>
          <w:tcPr>
            <w:tcW w:w="4380" w:type="dxa"/>
            <w:tcBorders>
              <w:top w:val="outset" w:color="auto" w:sz="6" w:space="0"/>
              <w:left w:val="outset" w:color="auto" w:sz="6" w:space="0"/>
              <w:bottom w:val="outset" w:color="auto" w:sz="6" w:space="0"/>
              <w:right w:val="outset" w:color="auto" w:sz="6" w:space="0"/>
            </w:tcBorders>
            <w:vAlign w:val="center"/>
          </w:tcPr>
          <w:p w14:paraId="05BFA314">
            <w:pPr>
              <w:widowControl/>
              <w:spacing w:line="440" w:lineRule="exac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法定代表人身份证明书、授权委托书原件并提供授权委托人的身份证复印件加盖单位公章；如企业法定代表人参与投标，无需授权委托书，请提供法定代表人身份证明书及法定代表人身份证复印件加盖单位公章</w:t>
            </w:r>
          </w:p>
        </w:tc>
        <w:tc>
          <w:tcPr>
            <w:tcW w:w="1850" w:type="dxa"/>
            <w:tcBorders>
              <w:top w:val="outset" w:color="auto" w:sz="6" w:space="0"/>
              <w:left w:val="outset" w:color="auto" w:sz="6" w:space="0"/>
              <w:bottom w:val="outset" w:color="auto" w:sz="6" w:space="0"/>
              <w:right w:val="outset" w:color="auto" w:sz="6" w:space="0"/>
            </w:tcBorders>
            <w:vAlign w:val="center"/>
          </w:tcPr>
          <w:p w14:paraId="290EF29F">
            <w:pPr>
              <w:widowControl/>
              <w:spacing w:line="440" w:lineRule="exac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检查有效性</w:t>
            </w:r>
          </w:p>
        </w:tc>
      </w:tr>
      <w:tr w14:paraId="3B590F7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cantSplit/>
          <w:trHeight w:val="515" w:hRule="atLeast"/>
          <w:tblCellSpacing w:w="0" w:type="dxa"/>
        </w:trPr>
        <w:tc>
          <w:tcPr>
            <w:tcW w:w="547" w:type="dxa"/>
            <w:tcBorders>
              <w:top w:val="outset" w:color="auto" w:sz="6" w:space="0"/>
              <w:left w:val="outset" w:color="auto" w:sz="6" w:space="0"/>
              <w:right w:val="outset" w:color="auto" w:sz="6" w:space="0"/>
            </w:tcBorders>
            <w:vAlign w:val="center"/>
          </w:tcPr>
          <w:p w14:paraId="0FF0CDA3">
            <w:pPr>
              <w:widowControl/>
              <w:spacing w:line="440" w:lineRule="exact"/>
              <w:jc w:val="center"/>
              <w:rPr>
                <w:rFonts w:asciiTheme="minorEastAsia" w:hAnsiTheme="minorEastAsia" w:eastAsiaTheme="minorEastAsia" w:cstheme="minorEastAsia"/>
                <w:color w:val="0C0C0C" w:themeColor="text1" w:themeTint="F2"/>
                <w:kern w:val="0"/>
              </w:rPr>
            </w:pPr>
            <w:r>
              <w:rPr>
                <w:rFonts w:hint="eastAsia" w:asciiTheme="minorEastAsia" w:hAnsiTheme="minorEastAsia" w:eastAsiaTheme="minorEastAsia" w:cstheme="minorEastAsia"/>
                <w:color w:val="0C0C0C" w:themeColor="text1" w:themeTint="F2"/>
                <w:kern w:val="0"/>
              </w:rPr>
              <w:t>2</w:t>
            </w:r>
          </w:p>
        </w:tc>
        <w:tc>
          <w:tcPr>
            <w:tcW w:w="2263" w:type="dxa"/>
            <w:tcBorders>
              <w:top w:val="outset" w:color="auto" w:sz="6" w:space="0"/>
              <w:left w:val="outset" w:color="auto" w:sz="6" w:space="0"/>
              <w:right w:val="outset" w:color="auto" w:sz="6" w:space="0"/>
            </w:tcBorders>
            <w:vAlign w:val="center"/>
          </w:tcPr>
          <w:p w14:paraId="60E2481B">
            <w:pPr>
              <w:widowControl/>
              <w:spacing w:line="440" w:lineRule="exact"/>
              <w:jc w:val="left"/>
              <w:rPr>
                <w:rFonts w:asciiTheme="minorEastAsia" w:hAnsiTheme="minorEastAsia" w:eastAsiaTheme="minorEastAsia" w:cstheme="minorEastAsia"/>
                <w:color w:val="0C0C0C" w:themeColor="text1" w:themeTint="F2"/>
                <w:kern w:val="0"/>
              </w:rPr>
            </w:pPr>
            <w:r>
              <w:rPr>
                <w:rFonts w:hint="eastAsia" w:asciiTheme="minorEastAsia" w:hAnsiTheme="minorEastAsia" w:eastAsiaTheme="minorEastAsia" w:cstheme="minorEastAsia"/>
                <w:color w:val="0C0C0C" w:themeColor="text1" w:themeTint="F2"/>
                <w:kern w:val="0"/>
              </w:rPr>
              <w:t>法人营业执照</w:t>
            </w:r>
          </w:p>
        </w:tc>
        <w:tc>
          <w:tcPr>
            <w:tcW w:w="4380" w:type="dxa"/>
            <w:tcBorders>
              <w:top w:val="outset" w:color="auto" w:sz="6" w:space="0"/>
              <w:left w:val="outset" w:color="auto" w:sz="6" w:space="0"/>
              <w:right w:val="outset" w:color="auto" w:sz="6" w:space="0"/>
            </w:tcBorders>
            <w:vAlign w:val="center"/>
          </w:tcPr>
          <w:p w14:paraId="13D3FCFF">
            <w:pPr>
              <w:widowControl/>
              <w:spacing w:line="440" w:lineRule="exact"/>
              <w:jc w:val="left"/>
              <w:rPr>
                <w:rFonts w:asciiTheme="minorEastAsia" w:hAnsiTheme="minorEastAsia" w:eastAsiaTheme="minorEastAsia" w:cstheme="minorEastAsia"/>
                <w:color w:val="0C0C0C" w:themeColor="text1" w:themeTint="F2"/>
                <w:kern w:val="0"/>
              </w:rPr>
            </w:pPr>
            <w:r>
              <w:rPr>
                <w:rFonts w:hint="eastAsia" w:ascii="宋体" w:hAnsi="宋体" w:cs="宋体"/>
              </w:rPr>
              <w:t>有效的企业法人营业执照（营业执照经营范围含施工机械设备租赁）</w:t>
            </w:r>
            <w:r>
              <w:rPr>
                <w:rFonts w:hint="eastAsia" w:asciiTheme="minorEastAsia" w:hAnsiTheme="minorEastAsia" w:eastAsiaTheme="minorEastAsia" w:cstheme="minorEastAsia"/>
                <w:color w:val="0C0C0C" w:themeColor="text1" w:themeTint="F2"/>
                <w:kern w:val="0"/>
              </w:rPr>
              <w:t>复印件加盖单位公章</w:t>
            </w:r>
          </w:p>
        </w:tc>
        <w:tc>
          <w:tcPr>
            <w:tcW w:w="1850" w:type="dxa"/>
            <w:tcBorders>
              <w:top w:val="outset" w:color="auto" w:sz="6" w:space="0"/>
              <w:left w:val="outset" w:color="auto" w:sz="6" w:space="0"/>
              <w:right w:val="outset" w:color="auto" w:sz="6" w:space="0"/>
            </w:tcBorders>
            <w:vAlign w:val="center"/>
          </w:tcPr>
          <w:p w14:paraId="69515072">
            <w:pPr>
              <w:widowControl/>
              <w:spacing w:line="440" w:lineRule="exact"/>
              <w:jc w:val="left"/>
              <w:rPr>
                <w:rFonts w:asciiTheme="minorEastAsia" w:hAnsiTheme="minorEastAsia" w:eastAsiaTheme="minorEastAsia" w:cstheme="minorEastAsia"/>
                <w:color w:val="0C0C0C" w:themeColor="text1" w:themeTint="F2"/>
                <w:kern w:val="0"/>
              </w:rPr>
            </w:pPr>
            <w:r>
              <w:rPr>
                <w:rFonts w:hint="eastAsia" w:asciiTheme="minorEastAsia" w:hAnsiTheme="minorEastAsia" w:eastAsiaTheme="minorEastAsia" w:cstheme="minorEastAsia"/>
                <w:color w:val="0C0C0C" w:themeColor="text1" w:themeTint="F2"/>
                <w:kern w:val="0"/>
              </w:rPr>
              <w:t>真实有效</w:t>
            </w:r>
          </w:p>
        </w:tc>
      </w:tr>
      <w:tr w14:paraId="600F404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cantSplit/>
          <w:trHeight w:val="515" w:hRule="atLeast"/>
          <w:tblCellSpacing w:w="0" w:type="dxa"/>
        </w:trPr>
        <w:tc>
          <w:tcPr>
            <w:tcW w:w="547" w:type="dxa"/>
            <w:tcBorders>
              <w:top w:val="outset" w:color="auto" w:sz="6" w:space="0"/>
              <w:left w:val="outset" w:color="auto" w:sz="6" w:space="0"/>
              <w:right w:val="outset" w:color="auto" w:sz="6" w:space="0"/>
            </w:tcBorders>
            <w:vAlign w:val="center"/>
          </w:tcPr>
          <w:p w14:paraId="6230ED51">
            <w:pPr>
              <w:widowControl/>
              <w:spacing w:line="440" w:lineRule="exact"/>
              <w:jc w:val="center"/>
              <w:rPr>
                <w:rFonts w:asciiTheme="minorEastAsia" w:hAnsiTheme="minorEastAsia" w:eastAsiaTheme="minorEastAsia" w:cstheme="minorEastAsia"/>
                <w:color w:val="0C0C0C" w:themeColor="text1" w:themeTint="F2"/>
                <w:kern w:val="0"/>
              </w:rPr>
            </w:pPr>
            <w:r>
              <w:rPr>
                <w:rFonts w:hint="eastAsia" w:asciiTheme="minorEastAsia" w:hAnsiTheme="minorEastAsia" w:eastAsiaTheme="minorEastAsia" w:cstheme="minorEastAsia"/>
                <w:color w:val="0C0C0C" w:themeColor="text1" w:themeTint="F2"/>
                <w:kern w:val="0"/>
              </w:rPr>
              <w:t>3</w:t>
            </w:r>
          </w:p>
        </w:tc>
        <w:tc>
          <w:tcPr>
            <w:tcW w:w="2263" w:type="dxa"/>
            <w:tcBorders>
              <w:top w:val="outset" w:color="auto" w:sz="6" w:space="0"/>
              <w:left w:val="outset" w:color="auto" w:sz="6" w:space="0"/>
              <w:right w:val="outset" w:color="auto" w:sz="6" w:space="0"/>
            </w:tcBorders>
            <w:vAlign w:val="center"/>
          </w:tcPr>
          <w:p w14:paraId="1D3276BF">
            <w:pPr>
              <w:widowControl/>
              <w:spacing w:line="440" w:lineRule="exact"/>
              <w:jc w:val="left"/>
              <w:rPr>
                <w:rFonts w:asciiTheme="minorEastAsia" w:hAnsiTheme="minorEastAsia" w:eastAsiaTheme="minorEastAsia" w:cstheme="minorEastAsia"/>
                <w:color w:val="0C0C0C" w:themeColor="text1" w:themeTint="F2"/>
                <w:kern w:val="0"/>
              </w:rPr>
            </w:pPr>
            <w:r>
              <w:rPr>
                <w:rFonts w:hint="eastAsia" w:asciiTheme="minorEastAsia" w:hAnsiTheme="minorEastAsia" w:eastAsiaTheme="minorEastAsia" w:cstheme="minorEastAsia"/>
                <w:color w:val="0C0C0C" w:themeColor="text1" w:themeTint="F2"/>
                <w:kern w:val="0"/>
              </w:rPr>
              <w:t>挖机操作员资格</w:t>
            </w:r>
          </w:p>
        </w:tc>
        <w:tc>
          <w:tcPr>
            <w:tcW w:w="4380" w:type="dxa"/>
            <w:tcBorders>
              <w:top w:val="outset" w:color="auto" w:sz="6" w:space="0"/>
              <w:left w:val="outset" w:color="auto" w:sz="6" w:space="0"/>
              <w:right w:val="outset" w:color="auto" w:sz="6" w:space="0"/>
            </w:tcBorders>
            <w:vAlign w:val="center"/>
          </w:tcPr>
          <w:p w14:paraId="5F94A0A5">
            <w:pPr>
              <w:widowControl/>
              <w:spacing w:line="440" w:lineRule="exact"/>
              <w:jc w:val="left"/>
              <w:rPr>
                <w:rFonts w:asciiTheme="minorEastAsia" w:hAnsiTheme="minorEastAsia" w:eastAsiaTheme="minorEastAsia" w:cstheme="minorEastAsia"/>
                <w:color w:val="0C0C0C" w:themeColor="text1" w:themeTint="F2"/>
                <w:kern w:val="0"/>
              </w:rPr>
            </w:pPr>
            <w:r>
              <w:rPr>
                <w:rFonts w:hint="eastAsia" w:ascii="宋体" w:hAnsi="宋体" w:cs="宋体"/>
              </w:rPr>
              <w:t>挖机操作员上岗操作证书</w:t>
            </w:r>
            <w:r>
              <w:rPr>
                <w:rFonts w:hint="eastAsia" w:asciiTheme="minorEastAsia" w:hAnsiTheme="minorEastAsia" w:eastAsiaTheme="minorEastAsia" w:cstheme="minorEastAsia"/>
              </w:rPr>
              <w:t>复印件加盖单位公章</w:t>
            </w:r>
          </w:p>
        </w:tc>
        <w:tc>
          <w:tcPr>
            <w:tcW w:w="1850" w:type="dxa"/>
            <w:tcBorders>
              <w:top w:val="outset" w:color="auto" w:sz="6" w:space="0"/>
              <w:left w:val="outset" w:color="auto" w:sz="6" w:space="0"/>
              <w:right w:val="outset" w:color="auto" w:sz="6" w:space="0"/>
            </w:tcBorders>
            <w:vAlign w:val="center"/>
          </w:tcPr>
          <w:p w14:paraId="04E95F25">
            <w:pPr>
              <w:widowControl/>
              <w:spacing w:line="440" w:lineRule="exact"/>
              <w:jc w:val="left"/>
              <w:rPr>
                <w:rFonts w:asciiTheme="minorEastAsia" w:hAnsiTheme="minorEastAsia" w:eastAsiaTheme="minorEastAsia" w:cstheme="minorEastAsia"/>
                <w:color w:val="0C0C0C" w:themeColor="text1" w:themeTint="F2"/>
                <w:kern w:val="0"/>
              </w:rPr>
            </w:pPr>
            <w:r>
              <w:rPr>
                <w:rFonts w:hint="eastAsia" w:asciiTheme="minorEastAsia" w:hAnsiTheme="minorEastAsia" w:eastAsiaTheme="minorEastAsia" w:cstheme="minorEastAsia"/>
                <w:color w:val="0C0C0C" w:themeColor="text1" w:themeTint="F2"/>
                <w:kern w:val="0"/>
              </w:rPr>
              <w:t>真实有效</w:t>
            </w:r>
          </w:p>
        </w:tc>
      </w:tr>
      <w:tr w14:paraId="4BB5BAA4">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cantSplit/>
          <w:trHeight w:val="577" w:hRule="atLeast"/>
          <w:tblCellSpacing w:w="0" w:type="dxa"/>
        </w:trPr>
        <w:tc>
          <w:tcPr>
            <w:tcW w:w="547" w:type="dxa"/>
            <w:tcBorders>
              <w:top w:val="outset" w:color="auto" w:sz="6" w:space="0"/>
              <w:left w:val="outset" w:color="auto" w:sz="6" w:space="0"/>
              <w:bottom w:val="outset" w:color="auto" w:sz="6" w:space="0"/>
              <w:right w:val="outset" w:color="auto" w:sz="6" w:space="0"/>
            </w:tcBorders>
            <w:vAlign w:val="center"/>
          </w:tcPr>
          <w:p w14:paraId="15C6103B">
            <w:pPr>
              <w:widowControl/>
              <w:spacing w:line="440" w:lineRule="exact"/>
              <w:jc w:val="center"/>
              <w:rPr>
                <w:rFonts w:asciiTheme="minorEastAsia" w:hAnsiTheme="minorEastAsia" w:eastAsiaTheme="minorEastAsia" w:cstheme="minorEastAsia"/>
                <w:color w:val="0C0C0C" w:themeColor="text1" w:themeTint="F2"/>
                <w:kern w:val="0"/>
              </w:rPr>
            </w:pPr>
            <w:r>
              <w:rPr>
                <w:rFonts w:hint="eastAsia" w:asciiTheme="minorEastAsia" w:hAnsiTheme="minorEastAsia" w:eastAsiaTheme="minorEastAsia" w:cstheme="minorEastAsia"/>
                <w:color w:val="0C0C0C" w:themeColor="text1" w:themeTint="F2"/>
                <w:kern w:val="0"/>
              </w:rPr>
              <w:t>4</w:t>
            </w:r>
          </w:p>
        </w:tc>
        <w:tc>
          <w:tcPr>
            <w:tcW w:w="2263" w:type="dxa"/>
            <w:tcBorders>
              <w:top w:val="outset" w:color="auto" w:sz="6" w:space="0"/>
              <w:left w:val="outset" w:color="auto" w:sz="6" w:space="0"/>
              <w:bottom w:val="outset" w:color="auto" w:sz="6" w:space="0"/>
              <w:right w:val="outset" w:color="auto" w:sz="6" w:space="0"/>
            </w:tcBorders>
            <w:vAlign w:val="center"/>
          </w:tcPr>
          <w:p w14:paraId="59E860D2">
            <w:pPr>
              <w:widowControl/>
              <w:spacing w:line="440" w:lineRule="exact"/>
              <w:rPr>
                <w:rFonts w:asciiTheme="minorEastAsia" w:hAnsiTheme="minorEastAsia" w:eastAsiaTheme="minorEastAsia" w:cstheme="minorEastAsia"/>
                <w:color w:val="0C0C0C" w:themeColor="text1" w:themeTint="F2"/>
                <w:kern w:val="0"/>
              </w:rPr>
            </w:pPr>
            <w:r>
              <w:rPr>
                <w:rFonts w:hint="eastAsia" w:asciiTheme="minorEastAsia" w:hAnsiTheme="minorEastAsia" w:eastAsiaTheme="minorEastAsia" w:cstheme="minorEastAsia"/>
                <w:color w:val="0C0C0C" w:themeColor="text1" w:themeTint="F2"/>
              </w:rPr>
              <w:t>授权委托人（如有）劳动合同及养老保险</w:t>
            </w:r>
          </w:p>
        </w:tc>
        <w:tc>
          <w:tcPr>
            <w:tcW w:w="4380" w:type="dxa"/>
            <w:tcBorders>
              <w:top w:val="outset" w:color="auto" w:sz="6" w:space="0"/>
              <w:left w:val="outset" w:color="auto" w:sz="6" w:space="0"/>
              <w:bottom w:val="outset" w:color="auto" w:sz="6" w:space="0"/>
              <w:right w:val="outset" w:color="auto" w:sz="6" w:space="0"/>
            </w:tcBorders>
            <w:vAlign w:val="center"/>
          </w:tcPr>
          <w:p w14:paraId="50904701">
            <w:pPr>
              <w:widowControl/>
              <w:spacing w:line="360" w:lineRule="exact"/>
              <w:jc w:val="left"/>
              <w:rPr>
                <w:rFonts w:ascii="宋体" w:hAnsi="宋体" w:cs="宋体"/>
              </w:rPr>
            </w:pPr>
            <w:r>
              <w:rPr>
                <w:rFonts w:hint="eastAsia" w:ascii="宋体" w:hAnsi="宋体" w:cs="宋体"/>
              </w:rPr>
              <w:t>授权委托人与投标人签订的有效劳动合同及投标人为授权委托人缴纳的2024年12月至2025年2月养老保险缴费证明，复印件加盖单位公章</w:t>
            </w:r>
          </w:p>
        </w:tc>
        <w:tc>
          <w:tcPr>
            <w:tcW w:w="1850" w:type="dxa"/>
            <w:tcBorders>
              <w:top w:val="outset" w:color="auto" w:sz="6" w:space="0"/>
              <w:left w:val="outset" w:color="auto" w:sz="6" w:space="0"/>
              <w:bottom w:val="outset" w:color="auto" w:sz="6" w:space="0"/>
              <w:right w:val="outset" w:color="auto" w:sz="6" w:space="0"/>
            </w:tcBorders>
            <w:vAlign w:val="center"/>
          </w:tcPr>
          <w:p w14:paraId="3D650B55">
            <w:pPr>
              <w:widowControl/>
              <w:spacing w:line="440" w:lineRule="exac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劳动合同书及养老保险缴费证明</w:t>
            </w:r>
          </w:p>
          <w:p w14:paraId="40AB4D39">
            <w:pPr>
              <w:widowControl/>
              <w:spacing w:line="440" w:lineRule="exact"/>
              <w:rPr>
                <w:rFonts w:asciiTheme="minorEastAsia" w:hAnsiTheme="minorEastAsia" w:eastAsiaTheme="minorEastAsia" w:cstheme="minorEastAsia"/>
                <w:color w:val="0C0C0C" w:themeColor="text1" w:themeTint="F2"/>
                <w:kern w:val="0"/>
              </w:rPr>
            </w:pPr>
            <w:r>
              <w:rPr>
                <w:rFonts w:hint="eastAsia" w:asciiTheme="minorEastAsia" w:hAnsiTheme="minorEastAsia" w:eastAsiaTheme="minorEastAsia" w:cstheme="minorEastAsia"/>
                <w:color w:val="0C0C0C" w:themeColor="text1" w:themeTint="F2"/>
              </w:rPr>
              <w:t>企业法定代表人参加，此项不需提供</w:t>
            </w:r>
          </w:p>
        </w:tc>
      </w:tr>
      <w:tr w14:paraId="4181B0E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cantSplit/>
          <w:tblCellSpacing w:w="0" w:type="dxa"/>
        </w:trPr>
        <w:tc>
          <w:tcPr>
            <w:tcW w:w="547" w:type="dxa"/>
            <w:tcBorders>
              <w:top w:val="outset" w:color="auto" w:sz="6" w:space="0"/>
              <w:left w:val="outset" w:color="auto" w:sz="6" w:space="0"/>
              <w:bottom w:val="outset" w:color="auto" w:sz="6" w:space="0"/>
              <w:right w:val="outset" w:color="auto" w:sz="6" w:space="0"/>
            </w:tcBorders>
            <w:vAlign w:val="center"/>
          </w:tcPr>
          <w:p w14:paraId="28FB0AC1">
            <w:pPr>
              <w:widowControl/>
              <w:spacing w:line="440" w:lineRule="exact"/>
              <w:jc w:val="center"/>
              <w:rPr>
                <w:rFonts w:asciiTheme="minorEastAsia" w:hAnsiTheme="minorEastAsia" w:eastAsiaTheme="minorEastAsia" w:cstheme="minorEastAsia"/>
                <w:color w:val="0C0C0C" w:themeColor="text1" w:themeTint="F2"/>
                <w:kern w:val="0"/>
              </w:rPr>
            </w:pPr>
            <w:r>
              <w:rPr>
                <w:rFonts w:hint="eastAsia" w:asciiTheme="minorEastAsia" w:hAnsiTheme="minorEastAsia" w:eastAsiaTheme="minorEastAsia" w:cstheme="minorEastAsia"/>
                <w:color w:val="0C0C0C" w:themeColor="text1" w:themeTint="F2"/>
                <w:kern w:val="0"/>
              </w:rPr>
              <w:t>5</w:t>
            </w:r>
          </w:p>
        </w:tc>
        <w:tc>
          <w:tcPr>
            <w:tcW w:w="2263" w:type="dxa"/>
            <w:tcBorders>
              <w:top w:val="outset" w:color="auto" w:sz="6" w:space="0"/>
              <w:left w:val="outset" w:color="auto" w:sz="6" w:space="0"/>
              <w:bottom w:val="outset" w:color="auto" w:sz="6" w:space="0"/>
              <w:right w:val="outset" w:color="auto" w:sz="6" w:space="0"/>
            </w:tcBorders>
            <w:vAlign w:val="center"/>
          </w:tcPr>
          <w:p w14:paraId="1D6C6079">
            <w:pPr>
              <w:spacing w:line="440" w:lineRule="exac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kern w:val="0"/>
                <w:shd w:val="clear" w:color="auto" w:fill="FFFFFF"/>
              </w:rPr>
              <w:t>投标声明函</w:t>
            </w:r>
          </w:p>
        </w:tc>
        <w:tc>
          <w:tcPr>
            <w:tcW w:w="4380" w:type="dxa"/>
            <w:tcBorders>
              <w:top w:val="outset" w:color="auto" w:sz="6" w:space="0"/>
              <w:left w:val="outset" w:color="auto" w:sz="6" w:space="0"/>
              <w:bottom w:val="outset" w:color="auto" w:sz="6" w:space="0"/>
              <w:right w:val="outset" w:color="auto" w:sz="6" w:space="0"/>
            </w:tcBorders>
            <w:vAlign w:val="center"/>
          </w:tcPr>
          <w:p w14:paraId="21CBFCB5">
            <w:pPr>
              <w:spacing w:line="440" w:lineRule="exact"/>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格式详见第五章投标文件格式</w:t>
            </w:r>
          </w:p>
        </w:tc>
        <w:tc>
          <w:tcPr>
            <w:tcW w:w="1850" w:type="dxa"/>
            <w:tcBorders>
              <w:top w:val="outset" w:color="auto" w:sz="6" w:space="0"/>
              <w:left w:val="outset" w:color="auto" w:sz="6" w:space="0"/>
              <w:bottom w:val="outset" w:color="auto" w:sz="6" w:space="0"/>
              <w:right w:val="outset" w:color="auto" w:sz="6" w:space="0"/>
            </w:tcBorders>
            <w:vAlign w:val="center"/>
          </w:tcPr>
          <w:p w14:paraId="17BB2AD3">
            <w:pPr>
              <w:widowControl/>
              <w:spacing w:line="440" w:lineRule="exac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检查有效性</w:t>
            </w:r>
          </w:p>
        </w:tc>
      </w:tr>
      <w:tr w14:paraId="02497E44">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cantSplit/>
          <w:trHeight w:val="411" w:hRule="atLeast"/>
          <w:tblCellSpacing w:w="0" w:type="dxa"/>
        </w:trPr>
        <w:tc>
          <w:tcPr>
            <w:tcW w:w="547" w:type="dxa"/>
            <w:tcBorders>
              <w:top w:val="outset" w:color="auto" w:sz="6" w:space="0"/>
              <w:left w:val="outset" w:color="auto" w:sz="6" w:space="0"/>
              <w:bottom w:val="outset" w:color="ACA899" w:sz="6" w:space="0"/>
              <w:right w:val="outset" w:color="auto" w:sz="6" w:space="0"/>
            </w:tcBorders>
            <w:vAlign w:val="center"/>
          </w:tcPr>
          <w:p w14:paraId="110DA214">
            <w:pPr>
              <w:spacing w:line="440" w:lineRule="exact"/>
              <w:jc w:val="center"/>
              <w:rPr>
                <w:rFonts w:asciiTheme="minorEastAsia" w:hAnsiTheme="minorEastAsia" w:eastAsiaTheme="minorEastAsia" w:cstheme="minorEastAsia"/>
                <w:color w:val="0C0C0C" w:themeColor="text1" w:themeTint="F2"/>
                <w:kern w:val="0"/>
              </w:rPr>
            </w:pPr>
            <w:r>
              <w:rPr>
                <w:rFonts w:hint="eastAsia" w:asciiTheme="minorEastAsia" w:hAnsiTheme="minorEastAsia" w:eastAsiaTheme="minorEastAsia" w:cstheme="minorEastAsia"/>
                <w:b/>
                <w:color w:val="0C0C0C" w:themeColor="text1" w:themeTint="F2"/>
                <w:kern w:val="0"/>
              </w:rPr>
              <w:t>6</w:t>
            </w:r>
          </w:p>
        </w:tc>
        <w:tc>
          <w:tcPr>
            <w:tcW w:w="8493" w:type="dxa"/>
            <w:gridSpan w:val="3"/>
            <w:tcBorders>
              <w:top w:val="outset" w:color="auto" w:sz="6" w:space="0"/>
              <w:left w:val="outset" w:color="auto" w:sz="6" w:space="0"/>
              <w:bottom w:val="outset" w:color="ACA899" w:sz="6" w:space="0"/>
              <w:right w:val="outset" w:color="auto" w:sz="6" w:space="0"/>
            </w:tcBorders>
            <w:vAlign w:val="center"/>
          </w:tcPr>
          <w:p w14:paraId="065BB79B">
            <w:pPr>
              <w:spacing w:line="440" w:lineRule="exact"/>
              <w:jc w:val="left"/>
              <w:rPr>
                <w:rFonts w:asciiTheme="minorEastAsia" w:hAnsiTheme="minorEastAsia" w:eastAsiaTheme="minorEastAsia" w:cstheme="minorEastAsia"/>
                <w:b/>
                <w:color w:val="0C0C0C" w:themeColor="text1" w:themeTint="F2"/>
                <w:kern w:val="0"/>
              </w:rPr>
            </w:pPr>
            <w:r>
              <w:rPr>
                <w:rFonts w:hint="eastAsia" w:asciiTheme="minorEastAsia" w:hAnsiTheme="minorEastAsia" w:eastAsiaTheme="minorEastAsia" w:cstheme="minorEastAsia"/>
                <w:b/>
                <w:color w:val="0C0C0C" w:themeColor="text1" w:themeTint="F2"/>
                <w:kern w:val="0"/>
              </w:rPr>
              <w:t>备注：上述（1）～（5）中任何一条不符合要求 ，则资格审查不通过。</w:t>
            </w:r>
          </w:p>
        </w:tc>
      </w:tr>
    </w:tbl>
    <w:p w14:paraId="1D889731">
      <w:pPr>
        <w:pStyle w:val="58"/>
        <w:spacing w:line="440" w:lineRule="exact"/>
        <w:ind w:firstLine="473"/>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二、评分细则</w:t>
      </w:r>
    </w:p>
    <w:p w14:paraId="522ABD61">
      <w:pPr>
        <w:spacing w:line="440" w:lineRule="exact"/>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1、评标办法：本次招标采用最低投标价法，满足招标文件要求且有效投标报价最低的投标人为第一中标候选人。经评审投标报价相同的，通过抽签方式确定第一中标候选人。</w:t>
      </w:r>
    </w:p>
    <w:p w14:paraId="7DAF76C0">
      <w:pPr>
        <w:spacing w:line="440" w:lineRule="exact"/>
        <w:ind w:firstLine="482"/>
        <w:rPr>
          <w:rFonts w:ascii="宋体" w:hAnsi="宋体"/>
          <w:color w:val="000000"/>
        </w:rPr>
      </w:pPr>
      <w:r>
        <w:rPr>
          <w:rFonts w:hint="eastAsia" w:asciiTheme="minorEastAsia" w:hAnsiTheme="minorEastAsia" w:eastAsiaTheme="minorEastAsia" w:cstheme="minorEastAsia"/>
        </w:rPr>
        <w:t>2、</w:t>
      </w:r>
      <w:r>
        <w:rPr>
          <w:rFonts w:hint="eastAsia" w:ascii="宋体" w:hAnsi="宋体"/>
          <w:color w:val="000000"/>
        </w:rPr>
        <w:t>定标原则</w:t>
      </w:r>
    </w:p>
    <w:p w14:paraId="37BB1363">
      <w:pPr>
        <w:spacing w:line="440" w:lineRule="exact"/>
        <w:ind w:firstLine="482"/>
        <w:rPr>
          <w:rFonts w:ascii="宋体" w:hAnsi="宋体"/>
        </w:rPr>
      </w:pPr>
      <w:r>
        <w:rPr>
          <w:rFonts w:hint="eastAsia" w:ascii="宋体" w:hAnsi="宋体"/>
        </w:rPr>
        <w:t>（1）评标委员会将向招标人推荐报价最低的前三名投标人为中标候选人，并标明排列顺序；</w:t>
      </w:r>
    </w:p>
    <w:p w14:paraId="3BA60784">
      <w:pPr>
        <w:spacing w:line="440" w:lineRule="exact"/>
        <w:ind w:firstLine="482"/>
        <w:rPr>
          <w:rFonts w:ascii="宋体" w:hAnsi="宋体"/>
        </w:rPr>
      </w:pPr>
      <w:r>
        <w:rPr>
          <w:rFonts w:hint="eastAsia" w:ascii="宋体" w:hAnsi="宋体"/>
        </w:rPr>
        <w:t xml:space="preserve">（2）由招标人根据中标候选人排序确定第一中标候选人为中标人。 </w:t>
      </w:r>
    </w:p>
    <w:p w14:paraId="025DFAEE">
      <w:pPr>
        <w:spacing w:line="440" w:lineRule="exact"/>
        <w:ind w:firstLine="420" w:firstLineChars="200"/>
        <w:rPr>
          <w:rFonts w:ascii="宋体" w:hAnsi="宋体"/>
        </w:rPr>
      </w:pPr>
      <w:r>
        <w:rPr>
          <w:rFonts w:hint="eastAsia" w:ascii="宋体" w:hAnsi="宋体"/>
        </w:rPr>
        <w:t>（3）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p w14:paraId="104295DA">
      <w:pPr>
        <w:spacing w:line="440" w:lineRule="exact"/>
        <w:ind w:firstLine="420" w:firstLineChars="200"/>
        <w:rPr>
          <w:rFonts w:ascii="宋体" w:hAnsi="宋体"/>
        </w:rPr>
      </w:pPr>
      <w:r>
        <w:rPr>
          <w:rFonts w:hint="eastAsia" w:ascii="宋体" w:hAnsi="宋体"/>
        </w:rPr>
        <w:t>（4）中标单位在取得《中标通知书》后，在中标通知书规定的时间内，凭中标通知书由法定代表人或授权委托人前往招标方签订合同。</w:t>
      </w:r>
    </w:p>
    <w:p w14:paraId="4D6346E0">
      <w:pPr>
        <w:spacing w:line="360" w:lineRule="exact"/>
        <w:ind w:firstLine="482"/>
        <w:rPr>
          <w:rFonts w:ascii="宋体" w:hAnsi="宋体"/>
        </w:rPr>
      </w:pPr>
    </w:p>
    <w:p w14:paraId="7829B99F">
      <w:pPr>
        <w:spacing w:line="360" w:lineRule="auto"/>
        <w:jc w:val="center"/>
        <w:rPr>
          <w:rFonts w:asciiTheme="minorEastAsia" w:hAnsiTheme="minorEastAsia" w:eastAsiaTheme="minorEastAsia" w:cstheme="minorEastAsia"/>
          <w:b/>
          <w:bCs/>
          <w:color w:val="0C0C0C" w:themeColor="text1" w:themeTint="F2"/>
        </w:rPr>
      </w:pPr>
      <w:r>
        <w:rPr>
          <w:rFonts w:hint="eastAsia" w:asciiTheme="minorEastAsia" w:hAnsiTheme="minorEastAsia" w:eastAsiaTheme="minorEastAsia" w:cstheme="minorEastAsia"/>
          <w:b/>
          <w:bCs/>
          <w:color w:val="0C0C0C" w:themeColor="text1" w:themeTint="F2"/>
        </w:rPr>
        <w:br w:type="page"/>
      </w:r>
      <w:r>
        <w:rPr>
          <w:rFonts w:hint="eastAsia" w:asciiTheme="minorEastAsia" w:hAnsiTheme="minorEastAsia" w:eastAsiaTheme="minorEastAsia" w:cstheme="minorEastAsia"/>
          <w:b/>
          <w:bCs/>
          <w:color w:val="0C0C0C" w:themeColor="text1" w:themeTint="F2"/>
          <w:sz w:val="28"/>
          <w:szCs w:val="28"/>
        </w:rPr>
        <w:t>第四章　合同条款</w:t>
      </w:r>
    </w:p>
    <w:p w14:paraId="194A6C93">
      <w:pPr>
        <w:widowControl/>
        <w:spacing w:line="375" w:lineRule="atLeast"/>
        <w:jc w:val="center"/>
        <w:rPr>
          <w:rFonts w:ascii="??" w:hAnsi="??"/>
          <w:b/>
          <w:color w:val="000000"/>
          <w:kern w:val="0"/>
          <w:sz w:val="24"/>
          <w:szCs w:val="24"/>
        </w:rPr>
      </w:pPr>
      <w:r>
        <w:rPr>
          <w:rFonts w:hint="eastAsia" w:ascii="??" w:hAnsi="??"/>
          <w:b/>
          <w:color w:val="000000"/>
          <w:kern w:val="0"/>
          <w:sz w:val="24"/>
          <w:szCs w:val="24"/>
        </w:rPr>
        <w:t>南通市通州区二甲、东社、五甲供水服务有限公司</w:t>
      </w:r>
    </w:p>
    <w:p w14:paraId="31D35485">
      <w:pPr>
        <w:widowControl/>
        <w:spacing w:line="375" w:lineRule="atLeast"/>
        <w:jc w:val="center"/>
        <w:rPr>
          <w:rFonts w:ascii="??" w:hAnsi="??"/>
          <w:b/>
          <w:color w:val="000000"/>
          <w:kern w:val="0"/>
          <w:sz w:val="24"/>
          <w:szCs w:val="24"/>
        </w:rPr>
      </w:pPr>
      <w:r>
        <w:rPr>
          <w:rFonts w:hint="eastAsia" w:ascii="??" w:hAnsi="??"/>
          <w:b/>
          <w:color w:val="000000"/>
          <w:kern w:val="0"/>
          <w:sz w:val="24"/>
          <w:szCs w:val="24"/>
        </w:rPr>
        <w:t>2025-2026年度反铲挖掘机租赁合同</w:t>
      </w:r>
    </w:p>
    <w:p w14:paraId="36DAD447">
      <w:pPr>
        <w:pStyle w:val="2"/>
      </w:pPr>
      <w:r>
        <w:rPr>
          <w:rFonts w:hint="eastAsia" w:ascii="??" w:hAnsi="??"/>
          <w:b/>
          <w:color w:val="000000"/>
          <w:kern w:val="0"/>
          <w:szCs w:val="24"/>
        </w:rPr>
        <w:t>合同日期：2025年 月日—2026年 月日</w:t>
      </w:r>
    </w:p>
    <w:p w14:paraId="43C286A0">
      <w:pPr>
        <w:widowControl/>
        <w:spacing w:line="375" w:lineRule="atLeast"/>
        <w:ind w:firstLine="480" w:firstLineChars="200"/>
        <w:rPr>
          <w:rFonts w:ascii="??" w:hAnsi="??"/>
          <w:b/>
          <w:color w:val="000000"/>
          <w:kern w:val="0"/>
          <w:sz w:val="24"/>
          <w:szCs w:val="24"/>
        </w:rPr>
      </w:pPr>
      <w:r>
        <w:rPr>
          <w:rFonts w:hint="eastAsia" w:ascii="宋体" w:hAnsi="宋体"/>
          <w:sz w:val="24"/>
          <w:szCs w:val="24"/>
        </w:rPr>
        <w:t>甲方：</w:t>
      </w:r>
      <w:r>
        <w:rPr>
          <w:rFonts w:hint="eastAsia" w:ascii="??" w:hAnsi="??"/>
          <w:b/>
          <w:color w:val="000000"/>
          <w:kern w:val="0"/>
          <w:sz w:val="24"/>
          <w:szCs w:val="24"/>
        </w:rPr>
        <w:t>南通市通州区二甲供水服务有限公司</w:t>
      </w:r>
    </w:p>
    <w:p w14:paraId="35A9D575">
      <w:pPr>
        <w:widowControl/>
        <w:spacing w:line="480" w:lineRule="exact"/>
        <w:ind w:firstLine="1205" w:firstLineChars="500"/>
        <w:jc w:val="left"/>
        <w:rPr>
          <w:rFonts w:ascii="??" w:hAnsi="??"/>
          <w:b/>
          <w:color w:val="000000"/>
          <w:kern w:val="0"/>
          <w:sz w:val="24"/>
          <w:szCs w:val="24"/>
        </w:rPr>
      </w:pPr>
      <w:r>
        <w:rPr>
          <w:rFonts w:hint="eastAsia" w:ascii="??" w:hAnsi="??"/>
          <w:b/>
          <w:color w:val="000000"/>
          <w:kern w:val="0"/>
          <w:sz w:val="24"/>
          <w:szCs w:val="24"/>
        </w:rPr>
        <w:t>南通市通州区东社供水服务有限公司</w:t>
      </w:r>
    </w:p>
    <w:p w14:paraId="15C65132">
      <w:pPr>
        <w:pStyle w:val="2"/>
        <w:ind w:firstLine="1205" w:firstLineChars="500"/>
      </w:pPr>
      <w:r>
        <w:rPr>
          <w:rFonts w:hint="eastAsia" w:ascii="??" w:hAnsi="??"/>
          <w:b/>
          <w:color w:val="000000"/>
          <w:kern w:val="0"/>
          <w:szCs w:val="24"/>
        </w:rPr>
        <w:t>南通市通州区五甲供水服务有限公司</w:t>
      </w:r>
    </w:p>
    <w:p w14:paraId="75884EC2">
      <w:pPr>
        <w:widowControl/>
        <w:spacing w:line="480" w:lineRule="exact"/>
        <w:ind w:firstLine="480"/>
        <w:jc w:val="left"/>
        <w:rPr>
          <w:rFonts w:ascii="??" w:hAnsi="??"/>
          <w:b/>
          <w:color w:val="000000"/>
          <w:kern w:val="0"/>
          <w:sz w:val="32"/>
          <w:szCs w:val="32"/>
        </w:rPr>
      </w:pPr>
      <w:r>
        <w:rPr>
          <w:rFonts w:hint="eastAsia" w:ascii="宋体" w:hAnsi="宋体"/>
          <w:sz w:val="24"/>
          <w:szCs w:val="24"/>
        </w:rPr>
        <w:t>乙方：</w:t>
      </w:r>
    </w:p>
    <w:p w14:paraId="26F897AD">
      <w:pPr>
        <w:widowControl/>
        <w:spacing w:line="480" w:lineRule="exact"/>
        <w:ind w:firstLine="480"/>
        <w:jc w:val="left"/>
        <w:rPr>
          <w:rFonts w:ascii="??" w:hAnsi="??"/>
          <w:color w:val="000000"/>
          <w:kern w:val="0"/>
          <w:sz w:val="24"/>
          <w:szCs w:val="24"/>
        </w:rPr>
      </w:pPr>
      <w:r>
        <w:rPr>
          <w:rFonts w:hint="eastAsia" w:ascii="宋体" w:hAnsi="宋体"/>
          <w:sz w:val="24"/>
          <w:szCs w:val="24"/>
        </w:rPr>
        <w:t>南通市通州区供水服务有限公司</w:t>
      </w:r>
      <w:r>
        <w:rPr>
          <w:rFonts w:ascii="宋体" w:hAnsi="宋体"/>
          <w:sz w:val="24"/>
          <w:szCs w:val="24"/>
        </w:rPr>
        <w:t>2</w:t>
      </w:r>
      <w:r>
        <w:rPr>
          <w:rFonts w:hint="eastAsia" w:ascii="宋体" w:hAnsi="宋体"/>
          <w:sz w:val="24"/>
          <w:szCs w:val="24"/>
        </w:rPr>
        <w:t>025-2026年因自来水供水管网及附属设施维修和安装施工需要，需租赁反铲挖掘机配合维修和安装施工，经过公开招标方式确定合作单位为。本合同年度租赁和反铲挖掘机场外</w:t>
      </w:r>
      <w:r>
        <w:rPr>
          <w:rFonts w:hint="eastAsia" w:ascii="??" w:hAnsi="??"/>
          <w:color w:val="000000"/>
          <w:kern w:val="0"/>
          <w:sz w:val="24"/>
          <w:szCs w:val="24"/>
        </w:rPr>
        <w:t>运输费用</w:t>
      </w:r>
      <w:r>
        <w:rPr>
          <w:rFonts w:hint="eastAsia" w:ascii="宋体" w:hAnsi="宋体" w:cs="仿宋"/>
          <w:bCs/>
          <w:sz w:val="24"/>
        </w:rPr>
        <w:t>不超过人民币万元</w:t>
      </w:r>
      <w:r>
        <w:rPr>
          <w:rFonts w:hint="eastAsia" w:ascii="??" w:hAnsi="??"/>
          <w:color w:val="000000"/>
          <w:kern w:val="0"/>
          <w:sz w:val="24"/>
          <w:szCs w:val="24"/>
        </w:rPr>
        <w:t>。</w:t>
      </w:r>
    </w:p>
    <w:p w14:paraId="2EFE2ED5">
      <w:pPr>
        <w:widowControl/>
        <w:numPr>
          <w:ilvl w:val="0"/>
          <w:numId w:val="3"/>
        </w:numPr>
        <w:spacing w:line="480" w:lineRule="exact"/>
        <w:ind w:firstLine="482" w:firstLineChars="200"/>
        <w:jc w:val="left"/>
        <w:rPr>
          <w:rFonts w:ascii="??" w:hAnsi="??"/>
          <w:b/>
          <w:bCs/>
          <w:color w:val="000000"/>
          <w:kern w:val="0"/>
          <w:sz w:val="24"/>
          <w:szCs w:val="24"/>
        </w:rPr>
      </w:pPr>
      <w:r>
        <w:rPr>
          <w:rFonts w:hint="eastAsia" w:ascii="??" w:hAnsi="??"/>
          <w:b/>
          <w:bCs/>
          <w:color w:val="000000"/>
          <w:kern w:val="0"/>
          <w:sz w:val="24"/>
          <w:szCs w:val="24"/>
        </w:rPr>
        <w:t>甲方的权力和义务：</w:t>
      </w:r>
    </w:p>
    <w:p w14:paraId="0C0BFCCD">
      <w:pPr>
        <w:widowControl/>
        <w:numPr>
          <w:ilvl w:val="0"/>
          <w:numId w:val="4"/>
        </w:numPr>
        <w:spacing w:line="480" w:lineRule="exact"/>
        <w:jc w:val="left"/>
        <w:rPr>
          <w:rFonts w:ascii="??" w:hAnsi="??"/>
          <w:color w:val="000000"/>
          <w:kern w:val="0"/>
          <w:sz w:val="24"/>
          <w:szCs w:val="24"/>
        </w:rPr>
      </w:pPr>
      <w:r>
        <w:rPr>
          <w:rFonts w:hint="eastAsia" w:ascii="??" w:hAnsi="??"/>
          <w:color w:val="000000"/>
          <w:kern w:val="0"/>
          <w:sz w:val="24"/>
          <w:szCs w:val="24"/>
        </w:rPr>
        <w:t>甲方须向乙方提供于自来水供水管网及附属设施维修和安装工程配合施工的反铲挖掘机的型号、具体地点、到场具体时间等。</w:t>
      </w:r>
    </w:p>
    <w:p w14:paraId="6239BECA">
      <w:pPr>
        <w:widowControl/>
        <w:numPr>
          <w:ilvl w:val="0"/>
          <w:numId w:val="4"/>
        </w:numPr>
        <w:spacing w:line="480" w:lineRule="exact"/>
        <w:jc w:val="left"/>
        <w:rPr>
          <w:rFonts w:ascii="??" w:hAnsi="??"/>
          <w:color w:val="000000"/>
          <w:kern w:val="0"/>
          <w:sz w:val="24"/>
          <w:szCs w:val="24"/>
        </w:rPr>
      </w:pPr>
      <w:r>
        <w:rPr>
          <w:rFonts w:hint="eastAsia" w:ascii="??" w:hAnsi="??"/>
          <w:color w:val="000000"/>
          <w:kern w:val="0"/>
          <w:sz w:val="24"/>
          <w:szCs w:val="24"/>
        </w:rPr>
        <w:t>甲方需标明或指明地下管线等设施具体方位走向，便于乙方施工。</w:t>
      </w:r>
    </w:p>
    <w:p w14:paraId="573F6311">
      <w:pPr>
        <w:widowControl/>
        <w:spacing w:line="480" w:lineRule="exact"/>
        <w:ind w:left="480"/>
        <w:jc w:val="left"/>
        <w:rPr>
          <w:rFonts w:ascii="宋体" w:hAnsi="宋体"/>
          <w:color w:val="000000"/>
          <w:kern w:val="0"/>
          <w:sz w:val="24"/>
          <w:szCs w:val="24"/>
        </w:rPr>
      </w:pPr>
      <w:r>
        <w:rPr>
          <w:rFonts w:hint="eastAsia" w:ascii="??" w:hAnsi="??"/>
          <w:b/>
          <w:bCs/>
          <w:color w:val="000000"/>
          <w:kern w:val="0"/>
          <w:sz w:val="24"/>
          <w:szCs w:val="24"/>
        </w:rPr>
        <w:t>二、乙方的权力和义务：</w:t>
      </w:r>
    </w:p>
    <w:p w14:paraId="6E746FDF">
      <w:pPr>
        <w:spacing w:line="500" w:lineRule="exact"/>
        <w:ind w:firstLine="480"/>
        <w:rPr>
          <w:rFonts w:ascii="宋体" w:hAnsi="宋体"/>
          <w:sz w:val="24"/>
          <w:szCs w:val="24"/>
        </w:rPr>
      </w:pPr>
      <w:r>
        <w:rPr>
          <w:rFonts w:hint="eastAsia" w:ascii="宋体" w:hAnsi="宋体"/>
          <w:color w:val="000000"/>
          <w:kern w:val="0"/>
          <w:sz w:val="24"/>
          <w:szCs w:val="24"/>
        </w:rPr>
        <w:t>1.</w:t>
      </w:r>
      <w:r>
        <w:rPr>
          <w:rFonts w:hint="eastAsia" w:ascii="宋体" w:hAnsi="宋体"/>
          <w:sz w:val="24"/>
          <w:szCs w:val="24"/>
        </w:rPr>
        <w:t>乙方应按照甲方的维修和安装工程的需求，提供符合工程要求的反铲挖掘机，同时应保证该挖掘机相关证件齐全、性能优越，派出的操作人员必须持有有效的上岗操作证，安排对自来水供水管网及附属设施维修和安装施工熟悉的操作人员操作机械，并按安全操作规范施工，对每次安排施工的挖掘机乙方需拥有完全的支配权。</w:t>
      </w:r>
    </w:p>
    <w:p w14:paraId="09844F71">
      <w:pPr>
        <w:spacing w:line="500" w:lineRule="exact"/>
        <w:ind w:firstLine="240" w:firstLineChars="100"/>
        <w:rPr>
          <w:rFonts w:ascii="宋体" w:hAnsi="宋体"/>
          <w:sz w:val="24"/>
          <w:szCs w:val="24"/>
        </w:rPr>
      </w:pPr>
      <w:r>
        <w:rPr>
          <w:rFonts w:hint="eastAsia" w:ascii="宋体" w:hAnsi="宋体"/>
          <w:sz w:val="24"/>
          <w:szCs w:val="24"/>
        </w:rPr>
        <w:t xml:space="preserve"> 2.乙方派出的人员应服从甲方的管理和指挥，根据甲方要求实施挖掘机施工作业；乙方负责施工期间的作业环境安全，乙方应对工作地段采取的安全技术措施、工作人员状态以及施工中的安全责任负全责；如因乙方采取的安全措施不当、违反有关安全规程、规定及本协议所列安全事项而造成的一切事故或对第三方造成损失的，均由乙方承担所造成的经济损失及法律责任。甲方施工现场如有违章指挥，乙方有权拒绝施工，但如果施工了，就必须自行承担造成的后果。</w:t>
      </w:r>
    </w:p>
    <w:p w14:paraId="35DB2682">
      <w:pPr>
        <w:spacing w:line="500" w:lineRule="exact"/>
        <w:ind w:firstLine="360" w:firstLineChars="150"/>
        <w:rPr>
          <w:rFonts w:ascii="宋体" w:hAnsi="宋体"/>
          <w:sz w:val="24"/>
          <w:szCs w:val="24"/>
        </w:rPr>
      </w:pPr>
      <w:r>
        <w:rPr>
          <w:rFonts w:hint="eastAsia" w:ascii="宋体" w:hAnsi="宋体"/>
          <w:sz w:val="24"/>
          <w:szCs w:val="24"/>
        </w:rPr>
        <w:t>3.因甲方未标明或指明地下管线等设施具体方位、走向造成的损失，乙方可不承担地下管线损害的赔偿责任，但是甲方标明或指明地下管线等设施具体方位走向，乙方造成地下管线损害的必须承担赔偿责任。</w:t>
      </w:r>
    </w:p>
    <w:p w14:paraId="1D088A34">
      <w:pPr>
        <w:spacing w:line="500" w:lineRule="exact"/>
        <w:ind w:firstLine="360" w:firstLineChars="150"/>
        <w:rPr>
          <w:rFonts w:ascii="宋体" w:hAnsi="宋体"/>
          <w:sz w:val="24"/>
        </w:rPr>
      </w:pPr>
      <w:r>
        <w:rPr>
          <w:rFonts w:hint="eastAsia" w:ascii="宋体" w:hAnsi="宋体"/>
          <w:sz w:val="24"/>
          <w:szCs w:val="24"/>
        </w:rPr>
        <w:t>4.乙方在接到甲方通知要求处理的修复事件，应在2小时内到现场并妥善处理，做到安全、文明施工，如发生安全事故，一切责任和费用均由乙方承担。</w:t>
      </w:r>
      <w:r>
        <w:rPr>
          <w:rFonts w:hint="eastAsia" w:ascii="宋体" w:hAnsi="宋体"/>
          <w:sz w:val="24"/>
        </w:rPr>
        <w:t>若乙方在规定时间内不能到场的情况超过3次，甲方有权单方面终止合同。</w:t>
      </w:r>
    </w:p>
    <w:p w14:paraId="48C84766">
      <w:pPr>
        <w:spacing w:line="500" w:lineRule="exact"/>
        <w:ind w:firstLine="480" w:firstLineChars="200"/>
        <w:rPr>
          <w:rFonts w:ascii="宋体" w:hAnsi="宋体"/>
          <w:sz w:val="24"/>
          <w:szCs w:val="24"/>
        </w:rPr>
      </w:pPr>
      <w:r>
        <w:rPr>
          <w:rFonts w:hint="eastAsia" w:ascii="宋体" w:hAnsi="宋体"/>
          <w:sz w:val="24"/>
          <w:szCs w:val="24"/>
        </w:rPr>
        <w:t>5.乙方应保障设备的日常保养、检修、维护工作，避免影响施工。操作人员应做好台班记录，以备结账使用。</w:t>
      </w:r>
    </w:p>
    <w:p w14:paraId="7715C822">
      <w:pPr>
        <w:widowControl/>
        <w:spacing w:line="480" w:lineRule="exact"/>
        <w:ind w:firstLine="480"/>
        <w:jc w:val="left"/>
        <w:rPr>
          <w:rFonts w:ascii="??" w:hAnsi="??"/>
          <w:b/>
          <w:bCs/>
          <w:color w:val="000000"/>
          <w:kern w:val="0"/>
          <w:sz w:val="24"/>
          <w:szCs w:val="24"/>
        </w:rPr>
      </w:pPr>
      <w:r>
        <w:rPr>
          <w:rFonts w:hint="eastAsia" w:ascii="宋体" w:hAnsi="宋体"/>
          <w:b/>
          <w:bCs/>
          <w:sz w:val="24"/>
          <w:szCs w:val="24"/>
        </w:rPr>
        <w:t>三、反铲挖掘机场外</w:t>
      </w:r>
      <w:r>
        <w:rPr>
          <w:rFonts w:hint="eastAsia" w:ascii="??" w:hAnsi="??"/>
          <w:b/>
          <w:bCs/>
          <w:color w:val="000000"/>
          <w:kern w:val="0"/>
          <w:sz w:val="24"/>
          <w:szCs w:val="24"/>
        </w:rPr>
        <w:t>运输费用按下表结算：</w:t>
      </w:r>
    </w:p>
    <w:tbl>
      <w:tblPr>
        <w:tblStyle w:val="24"/>
        <w:tblW w:w="93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8"/>
        <w:gridCol w:w="1387"/>
        <w:gridCol w:w="1374"/>
        <w:gridCol w:w="1151"/>
        <w:gridCol w:w="1570"/>
        <w:gridCol w:w="1412"/>
        <w:gridCol w:w="1113"/>
      </w:tblGrid>
      <w:tr w14:paraId="487439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3" w:hRule="atLeast"/>
        </w:trPr>
        <w:tc>
          <w:tcPr>
            <w:tcW w:w="1328" w:type="dxa"/>
            <w:noWrap/>
            <w:vAlign w:val="center"/>
          </w:tcPr>
          <w:p w14:paraId="1775343D">
            <w:pPr>
              <w:widowControl/>
              <w:spacing w:line="440" w:lineRule="exact"/>
              <w:jc w:val="center"/>
              <w:rPr>
                <w:rFonts w:ascii="??" w:hAnsi="??"/>
                <w:bCs/>
                <w:color w:val="000000"/>
                <w:kern w:val="0"/>
                <w:sz w:val="24"/>
                <w:szCs w:val="24"/>
              </w:rPr>
            </w:pPr>
            <w:r>
              <w:rPr>
                <w:rFonts w:hint="eastAsia" w:ascii="??" w:hAnsi="??"/>
                <w:bCs/>
                <w:color w:val="000000"/>
                <w:kern w:val="0"/>
                <w:sz w:val="24"/>
                <w:szCs w:val="24"/>
              </w:rPr>
              <w:t>类型</w:t>
            </w:r>
          </w:p>
        </w:tc>
        <w:tc>
          <w:tcPr>
            <w:tcW w:w="1387" w:type="dxa"/>
            <w:noWrap/>
            <w:vAlign w:val="center"/>
          </w:tcPr>
          <w:p w14:paraId="1AF5A7EC">
            <w:pPr>
              <w:widowControl/>
              <w:spacing w:line="440" w:lineRule="exact"/>
              <w:jc w:val="center"/>
              <w:rPr>
                <w:rFonts w:ascii="??" w:hAnsi="??"/>
                <w:bCs/>
                <w:color w:val="000000"/>
                <w:kern w:val="0"/>
                <w:sz w:val="24"/>
                <w:szCs w:val="24"/>
              </w:rPr>
            </w:pPr>
            <w:r>
              <w:rPr>
                <w:rFonts w:hint="eastAsia" w:ascii="??" w:cs="??"/>
                <w:color w:val="000000"/>
                <w:kern w:val="0"/>
                <w:sz w:val="24"/>
                <w:szCs w:val="24"/>
              </w:rPr>
              <w:t>挖机型号/场外运输类型</w:t>
            </w:r>
          </w:p>
        </w:tc>
        <w:tc>
          <w:tcPr>
            <w:tcW w:w="1374" w:type="dxa"/>
            <w:noWrap/>
            <w:vAlign w:val="center"/>
          </w:tcPr>
          <w:p w14:paraId="42784C8F">
            <w:pPr>
              <w:widowControl/>
              <w:spacing w:line="440" w:lineRule="exact"/>
              <w:jc w:val="center"/>
              <w:rPr>
                <w:rFonts w:ascii="??" w:hAnsi="??"/>
                <w:bCs/>
                <w:color w:val="000000"/>
                <w:kern w:val="0"/>
                <w:sz w:val="24"/>
                <w:szCs w:val="24"/>
              </w:rPr>
            </w:pPr>
            <w:r>
              <w:rPr>
                <w:rFonts w:hint="eastAsia" w:ascii="??" w:hAnsi="??"/>
                <w:bCs/>
                <w:color w:val="000000"/>
                <w:kern w:val="0"/>
                <w:sz w:val="24"/>
                <w:szCs w:val="24"/>
              </w:rPr>
              <w:t>台班/次数（个/趟）</w:t>
            </w:r>
          </w:p>
        </w:tc>
        <w:tc>
          <w:tcPr>
            <w:tcW w:w="1151" w:type="dxa"/>
            <w:noWrap/>
            <w:vAlign w:val="center"/>
          </w:tcPr>
          <w:p w14:paraId="54D3AB45">
            <w:pPr>
              <w:widowControl/>
              <w:spacing w:line="480" w:lineRule="exact"/>
              <w:jc w:val="center"/>
            </w:pPr>
            <w:r>
              <w:rPr>
                <w:rFonts w:hint="eastAsia" w:ascii="??" w:hAnsi="??"/>
                <w:bCs/>
                <w:color w:val="000000"/>
                <w:kern w:val="0"/>
                <w:sz w:val="24"/>
                <w:szCs w:val="24"/>
              </w:rPr>
              <w:t>最高限价：台班单价（元）</w:t>
            </w:r>
          </w:p>
        </w:tc>
        <w:tc>
          <w:tcPr>
            <w:tcW w:w="1570" w:type="dxa"/>
            <w:noWrap/>
            <w:vAlign w:val="center"/>
          </w:tcPr>
          <w:p w14:paraId="29A9B819">
            <w:pPr>
              <w:widowControl/>
              <w:spacing w:line="440" w:lineRule="exact"/>
              <w:jc w:val="center"/>
              <w:rPr>
                <w:rFonts w:ascii="??" w:hAnsi="??"/>
                <w:bCs/>
                <w:color w:val="000000"/>
                <w:kern w:val="0"/>
                <w:sz w:val="24"/>
                <w:szCs w:val="24"/>
              </w:rPr>
            </w:pPr>
            <w:r>
              <w:rPr>
                <w:rFonts w:hint="eastAsia" w:ascii="??" w:hAnsi="??"/>
                <w:bCs/>
                <w:color w:val="000000"/>
                <w:kern w:val="0"/>
                <w:sz w:val="24"/>
                <w:szCs w:val="24"/>
              </w:rPr>
              <w:t>台班单价（元）</w:t>
            </w:r>
          </w:p>
        </w:tc>
        <w:tc>
          <w:tcPr>
            <w:tcW w:w="1412" w:type="dxa"/>
            <w:noWrap/>
            <w:vAlign w:val="center"/>
          </w:tcPr>
          <w:p w14:paraId="0DA10F9C">
            <w:pPr>
              <w:widowControl/>
              <w:spacing w:line="440" w:lineRule="exact"/>
              <w:jc w:val="center"/>
              <w:rPr>
                <w:rFonts w:ascii="??" w:hAnsi="??"/>
                <w:bCs/>
                <w:color w:val="000000"/>
                <w:kern w:val="0"/>
                <w:sz w:val="24"/>
                <w:szCs w:val="24"/>
              </w:rPr>
            </w:pPr>
            <w:r>
              <w:rPr>
                <w:rFonts w:hint="eastAsia" w:ascii="??" w:hAnsi="??"/>
                <w:bCs/>
                <w:color w:val="000000"/>
                <w:kern w:val="0"/>
                <w:sz w:val="24"/>
                <w:szCs w:val="24"/>
              </w:rPr>
              <w:t>合价（元）</w:t>
            </w:r>
          </w:p>
        </w:tc>
        <w:tc>
          <w:tcPr>
            <w:tcW w:w="1113" w:type="dxa"/>
            <w:noWrap/>
            <w:vAlign w:val="center"/>
          </w:tcPr>
          <w:p w14:paraId="56918F84">
            <w:pPr>
              <w:widowControl/>
              <w:spacing w:line="440" w:lineRule="exact"/>
              <w:jc w:val="center"/>
              <w:rPr>
                <w:rFonts w:ascii="??" w:hAnsi="??"/>
                <w:bCs/>
                <w:color w:val="000000"/>
                <w:kern w:val="0"/>
                <w:sz w:val="24"/>
                <w:szCs w:val="24"/>
              </w:rPr>
            </w:pPr>
            <w:r>
              <w:rPr>
                <w:rFonts w:hint="eastAsia" w:ascii="??" w:hAnsi="??"/>
                <w:bCs/>
                <w:color w:val="000000"/>
                <w:kern w:val="0"/>
                <w:sz w:val="24"/>
                <w:szCs w:val="24"/>
              </w:rPr>
              <w:t>备注</w:t>
            </w:r>
          </w:p>
        </w:tc>
      </w:tr>
      <w:tr w14:paraId="04477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5" w:hRule="atLeast"/>
        </w:trPr>
        <w:tc>
          <w:tcPr>
            <w:tcW w:w="1328" w:type="dxa"/>
            <w:vMerge w:val="restart"/>
            <w:noWrap/>
            <w:vAlign w:val="center"/>
          </w:tcPr>
          <w:p w14:paraId="51A0903A">
            <w:pPr>
              <w:widowControl/>
              <w:spacing w:line="440" w:lineRule="exact"/>
              <w:jc w:val="center"/>
              <w:rPr>
                <w:rFonts w:ascii="??" w:hAnsi="??"/>
                <w:bCs/>
                <w:color w:val="000000"/>
                <w:kern w:val="0"/>
                <w:sz w:val="24"/>
                <w:szCs w:val="24"/>
              </w:rPr>
            </w:pPr>
            <w:r>
              <w:rPr>
                <w:rFonts w:hint="eastAsia" w:ascii="??" w:hAnsi="??"/>
                <w:bCs/>
                <w:color w:val="000000"/>
                <w:kern w:val="0"/>
                <w:sz w:val="24"/>
                <w:szCs w:val="24"/>
              </w:rPr>
              <w:t>租赁反铲挖掘机</w:t>
            </w:r>
          </w:p>
        </w:tc>
        <w:tc>
          <w:tcPr>
            <w:tcW w:w="1387" w:type="dxa"/>
            <w:noWrap/>
            <w:vAlign w:val="center"/>
          </w:tcPr>
          <w:p w14:paraId="52C4E876">
            <w:pPr>
              <w:widowControl/>
              <w:spacing w:line="440" w:lineRule="exact"/>
              <w:jc w:val="center"/>
              <w:rPr>
                <w:rFonts w:ascii="??" w:hAnsi="??"/>
                <w:bCs/>
                <w:color w:val="000000"/>
                <w:kern w:val="0"/>
                <w:sz w:val="24"/>
                <w:szCs w:val="24"/>
              </w:rPr>
            </w:pPr>
            <w:r>
              <w:rPr>
                <w:rFonts w:ascii="??" w:cs="??"/>
                <w:color w:val="000000"/>
                <w:kern w:val="0"/>
                <w:sz w:val="24"/>
                <w:szCs w:val="24"/>
              </w:rPr>
              <w:t>55</w:t>
            </w:r>
            <w:r>
              <w:rPr>
                <w:rFonts w:hint="eastAsia" w:ascii="??" w:cs="??"/>
                <w:color w:val="000000"/>
                <w:kern w:val="0"/>
                <w:sz w:val="24"/>
                <w:szCs w:val="24"/>
              </w:rPr>
              <w:t>型</w:t>
            </w:r>
            <w:r>
              <w:rPr>
                <w:rFonts w:ascii="??" w:cs="??"/>
                <w:color w:val="000000"/>
                <w:kern w:val="0"/>
                <w:sz w:val="24"/>
                <w:szCs w:val="24"/>
              </w:rPr>
              <w:t>/60</w:t>
            </w:r>
            <w:r>
              <w:rPr>
                <w:rFonts w:hint="eastAsia" w:ascii="??" w:cs="??"/>
                <w:color w:val="000000"/>
                <w:kern w:val="0"/>
                <w:sz w:val="24"/>
                <w:szCs w:val="24"/>
              </w:rPr>
              <w:t>型</w:t>
            </w:r>
          </w:p>
        </w:tc>
        <w:tc>
          <w:tcPr>
            <w:tcW w:w="1374" w:type="dxa"/>
            <w:noWrap/>
          </w:tcPr>
          <w:p w14:paraId="624A1741">
            <w:pPr>
              <w:widowControl/>
              <w:spacing w:line="420" w:lineRule="exact"/>
              <w:jc w:val="center"/>
              <w:rPr>
                <w:rFonts w:ascii="??" w:hAnsi="??" w:cs="宋体"/>
                <w:bCs/>
                <w:color w:val="000000"/>
                <w:kern w:val="0"/>
                <w:sz w:val="24"/>
                <w:szCs w:val="24"/>
              </w:rPr>
            </w:pPr>
            <w:r>
              <w:rPr>
                <w:rFonts w:hint="eastAsia" w:ascii="??" w:hAnsi="??" w:cs="宋体"/>
                <w:bCs/>
                <w:color w:val="000000"/>
                <w:kern w:val="0"/>
                <w:sz w:val="24"/>
                <w:szCs w:val="24"/>
              </w:rPr>
              <w:t>40（二甲）、11（东社）、10（五甲）</w:t>
            </w:r>
          </w:p>
        </w:tc>
        <w:tc>
          <w:tcPr>
            <w:tcW w:w="1151" w:type="dxa"/>
            <w:noWrap/>
            <w:vAlign w:val="center"/>
          </w:tcPr>
          <w:p w14:paraId="3BB6B0D6">
            <w:pPr>
              <w:widowControl/>
              <w:spacing w:line="420" w:lineRule="exact"/>
              <w:jc w:val="center"/>
            </w:pPr>
            <w:r>
              <w:rPr>
                <w:rFonts w:hint="eastAsia"/>
              </w:rPr>
              <w:t>1400</w:t>
            </w:r>
          </w:p>
        </w:tc>
        <w:tc>
          <w:tcPr>
            <w:tcW w:w="1570" w:type="dxa"/>
            <w:noWrap/>
            <w:vAlign w:val="center"/>
          </w:tcPr>
          <w:p w14:paraId="3B3AB159">
            <w:pPr>
              <w:widowControl/>
              <w:spacing w:line="440" w:lineRule="exact"/>
              <w:jc w:val="center"/>
              <w:rPr>
                <w:rFonts w:ascii="??" w:hAnsi="??"/>
                <w:bCs/>
                <w:color w:val="000000"/>
                <w:kern w:val="0"/>
                <w:sz w:val="24"/>
                <w:szCs w:val="24"/>
              </w:rPr>
            </w:pPr>
          </w:p>
        </w:tc>
        <w:tc>
          <w:tcPr>
            <w:tcW w:w="1412" w:type="dxa"/>
            <w:noWrap/>
            <w:vAlign w:val="center"/>
          </w:tcPr>
          <w:p w14:paraId="0C06F8F2">
            <w:pPr>
              <w:widowControl/>
              <w:spacing w:line="440" w:lineRule="exact"/>
              <w:jc w:val="center"/>
              <w:rPr>
                <w:rFonts w:ascii="??" w:hAnsi="??"/>
                <w:bCs/>
                <w:color w:val="000000"/>
                <w:kern w:val="0"/>
                <w:sz w:val="24"/>
                <w:szCs w:val="24"/>
              </w:rPr>
            </w:pPr>
          </w:p>
        </w:tc>
        <w:tc>
          <w:tcPr>
            <w:tcW w:w="1113" w:type="dxa"/>
            <w:noWrap/>
            <w:vAlign w:val="center"/>
          </w:tcPr>
          <w:p w14:paraId="4BC0C6A4">
            <w:pPr>
              <w:widowControl/>
              <w:spacing w:line="440" w:lineRule="exact"/>
              <w:jc w:val="center"/>
              <w:rPr>
                <w:rFonts w:ascii="??" w:hAnsi="??"/>
                <w:bCs/>
                <w:color w:val="000000"/>
                <w:kern w:val="0"/>
                <w:sz w:val="24"/>
                <w:szCs w:val="24"/>
              </w:rPr>
            </w:pPr>
          </w:p>
        </w:tc>
      </w:tr>
      <w:tr w14:paraId="378F8A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1328" w:type="dxa"/>
            <w:vMerge w:val="continue"/>
            <w:noWrap/>
            <w:vAlign w:val="center"/>
          </w:tcPr>
          <w:p w14:paraId="3735D096">
            <w:pPr>
              <w:widowControl/>
              <w:spacing w:line="440" w:lineRule="exact"/>
              <w:jc w:val="center"/>
              <w:rPr>
                <w:rFonts w:ascii="??" w:hAnsi="??"/>
                <w:bCs/>
                <w:color w:val="000000"/>
                <w:kern w:val="0"/>
                <w:sz w:val="24"/>
                <w:szCs w:val="24"/>
              </w:rPr>
            </w:pPr>
          </w:p>
        </w:tc>
        <w:tc>
          <w:tcPr>
            <w:tcW w:w="1387" w:type="dxa"/>
            <w:noWrap/>
            <w:vAlign w:val="center"/>
          </w:tcPr>
          <w:p w14:paraId="317F9446">
            <w:pPr>
              <w:widowControl/>
              <w:spacing w:line="440" w:lineRule="exact"/>
              <w:jc w:val="center"/>
              <w:rPr>
                <w:rFonts w:ascii="??" w:cs="??"/>
                <w:color w:val="000000"/>
                <w:kern w:val="0"/>
                <w:sz w:val="24"/>
                <w:szCs w:val="24"/>
              </w:rPr>
            </w:pPr>
            <w:r>
              <w:rPr>
                <w:rFonts w:hint="eastAsia" w:ascii="??" w:cs="??"/>
                <w:color w:val="000000"/>
                <w:kern w:val="0"/>
                <w:sz w:val="24"/>
                <w:szCs w:val="24"/>
              </w:rPr>
              <w:t>20</w:t>
            </w:r>
            <w:r>
              <w:rPr>
                <w:rFonts w:ascii="??" w:cs="??"/>
                <w:color w:val="000000"/>
                <w:kern w:val="0"/>
                <w:sz w:val="24"/>
                <w:szCs w:val="24"/>
              </w:rPr>
              <w:t>0</w:t>
            </w:r>
            <w:r>
              <w:rPr>
                <w:rFonts w:hint="eastAsia" w:ascii="??" w:cs="??"/>
                <w:color w:val="000000"/>
                <w:kern w:val="0"/>
                <w:sz w:val="24"/>
                <w:szCs w:val="24"/>
              </w:rPr>
              <w:t>型</w:t>
            </w:r>
          </w:p>
          <w:p w14:paraId="40A79A69">
            <w:pPr>
              <w:widowControl/>
              <w:spacing w:line="440" w:lineRule="exact"/>
              <w:jc w:val="center"/>
              <w:rPr>
                <w:rFonts w:ascii="??" w:hAnsi="??"/>
                <w:bCs/>
                <w:color w:val="000000"/>
                <w:kern w:val="0"/>
                <w:sz w:val="24"/>
                <w:szCs w:val="24"/>
              </w:rPr>
            </w:pPr>
            <w:r>
              <w:rPr>
                <w:rFonts w:hint="eastAsia" w:ascii="??" w:cs="??"/>
                <w:color w:val="000000"/>
                <w:kern w:val="0"/>
                <w:sz w:val="24"/>
                <w:szCs w:val="24"/>
              </w:rPr>
              <w:t>以上</w:t>
            </w:r>
          </w:p>
        </w:tc>
        <w:tc>
          <w:tcPr>
            <w:tcW w:w="1374" w:type="dxa"/>
            <w:noWrap/>
          </w:tcPr>
          <w:p w14:paraId="469DBAAC">
            <w:pPr>
              <w:widowControl/>
              <w:spacing w:line="420" w:lineRule="exact"/>
              <w:jc w:val="center"/>
              <w:rPr>
                <w:rFonts w:ascii="??" w:hAnsi="??" w:cs="宋体"/>
                <w:bCs/>
                <w:color w:val="000000"/>
                <w:kern w:val="0"/>
                <w:sz w:val="24"/>
                <w:szCs w:val="24"/>
              </w:rPr>
            </w:pPr>
            <w:r>
              <w:rPr>
                <w:rFonts w:hint="eastAsia" w:ascii="??" w:hAnsi="??" w:cs="宋体"/>
                <w:bCs/>
                <w:color w:val="000000"/>
                <w:kern w:val="0"/>
                <w:sz w:val="24"/>
                <w:szCs w:val="24"/>
              </w:rPr>
              <w:t>5（二甲）</w:t>
            </w:r>
          </w:p>
        </w:tc>
        <w:tc>
          <w:tcPr>
            <w:tcW w:w="1151" w:type="dxa"/>
            <w:noWrap/>
            <w:vAlign w:val="center"/>
          </w:tcPr>
          <w:p w14:paraId="1FF9B8DA">
            <w:pPr>
              <w:widowControl/>
              <w:spacing w:line="420" w:lineRule="exact"/>
              <w:jc w:val="center"/>
            </w:pPr>
            <w:r>
              <w:rPr>
                <w:rFonts w:hint="eastAsia"/>
              </w:rPr>
              <w:t>2800</w:t>
            </w:r>
          </w:p>
        </w:tc>
        <w:tc>
          <w:tcPr>
            <w:tcW w:w="1570" w:type="dxa"/>
            <w:noWrap/>
            <w:vAlign w:val="center"/>
          </w:tcPr>
          <w:p w14:paraId="1116DB2D">
            <w:pPr>
              <w:widowControl/>
              <w:spacing w:line="440" w:lineRule="exact"/>
              <w:jc w:val="center"/>
              <w:rPr>
                <w:rFonts w:ascii="??" w:hAnsi="??"/>
                <w:bCs/>
                <w:color w:val="000000"/>
                <w:kern w:val="0"/>
                <w:sz w:val="24"/>
                <w:szCs w:val="24"/>
              </w:rPr>
            </w:pPr>
          </w:p>
        </w:tc>
        <w:tc>
          <w:tcPr>
            <w:tcW w:w="1412" w:type="dxa"/>
            <w:noWrap/>
            <w:vAlign w:val="center"/>
          </w:tcPr>
          <w:p w14:paraId="0E7E42E2">
            <w:pPr>
              <w:widowControl/>
              <w:spacing w:line="440" w:lineRule="exact"/>
              <w:jc w:val="center"/>
              <w:rPr>
                <w:rFonts w:ascii="??" w:hAnsi="??"/>
                <w:bCs/>
                <w:color w:val="000000"/>
                <w:kern w:val="0"/>
                <w:sz w:val="24"/>
                <w:szCs w:val="24"/>
              </w:rPr>
            </w:pPr>
          </w:p>
        </w:tc>
        <w:tc>
          <w:tcPr>
            <w:tcW w:w="1113" w:type="dxa"/>
            <w:noWrap/>
            <w:vAlign w:val="center"/>
          </w:tcPr>
          <w:p w14:paraId="5CAB5513">
            <w:pPr>
              <w:widowControl/>
              <w:spacing w:line="440" w:lineRule="exact"/>
              <w:jc w:val="center"/>
              <w:rPr>
                <w:rFonts w:ascii="??" w:hAnsi="??"/>
                <w:bCs/>
                <w:color w:val="000000"/>
                <w:kern w:val="0"/>
                <w:sz w:val="24"/>
                <w:szCs w:val="24"/>
              </w:rPr>
            </w:pPr>
          </w:p>
        </w:tc>
      </w:tr>
      <w:tr w14:paraId="4299C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9335" w:type="dxa"/>
            <w:gridSpan w:val="7"/>
            <w:noWrap/>
            <w:vAlign w:val="center"/>
          </w:tcPr>
          <w:p w14:paraId="09283C35">
            <w:pPr>
              <w:widowControl/>
              <w:spacing w:line="440" w:lineRule="exact"/>
              <w:rPr>
                <w:rFonts w:ascii="??" w:hAnsi="??"/>
                <w:bCs/>
                <w:color w:val="000000"/>
                <w:kern w:val="0"/>
                <w:sz w:val="24"/>
                <w:szCs w:val="24"/>
              </w:rPr>
            </w:pPr>
            <w:r>
              <w:rPr>
                <w:rFonts w:hint="eastAsia" w:ascii="??" w:hAnsi="??"/>
                <w:bCs/>
                <w:color w:val="000000"/>
                <w:kern w:val="0"/>
                <w:sz w:val="24"/>
                <w:szCs w:val="24"/>
              </w:rPr>
              <w:t>合价总报价</w:t>
            </w:r>
            <w:r>
              <w:rPr>
                <w:sz w:val="24"/>
                <w:szCs w:val="24"/>
              </w:rPr>
              <w:t>(</w:t>
            </w:r>
            <w:r>
              <w:rPr>
                <w:rFonts w:hint="eastAsia"/>
                <w:sz w:val="24"/>
                <w:szCs w:val="24"/>
              </w:rPr>
              <w:t>大写</w:t>
            </w:r>
            <w:r>
              <w:rPr>
                <w:sz w:val="24"/>
                <w:szCs w:val="24"/>
              </w:rPr>
              <w:t>)</w:t>
            </w:r>
            <w:r>
              <w:rPr>
                <w:rFonts w:hint="eastAsia"/>
                <w:sz w:val="24"/>
                <w:szCs w:val="24"/>
              </w:rPr>
              <w:t>:                           (小写：                  )</w:t>
            </w:r>
          </w:p>
        </w:tc>
      </w:tr>
    </w:tbl>
    <w:p w14:paraId="18D0B37F">
      <w:pPr>
        <w:widowControl/>
        <w:spacing w:line="480" w:lineRule="exact"/>
        <w:jc w:val="left"/>
        <w:rPr>
          <w:rFonts w:ascii="宋体" w:hAnsi="宋体"/>
          <w:sz w:val="24"/>
          <w:szCs w:val="24"/>
        </w:rPr>
      </w:pPr>
      <w:r>
        <w:rPr>
          <w:rFonts w:hint="eastAsia" w:ascii="??" w:cs="??"/>
          <w:b/>
          <w:color w:val="000000"/>
          <w:kern w:val="0"/>
          <w:sz w:val="24"/>
          <w:szCs w:val="24"/>
        </w:rPr>
        <w:t>备注</w:t>
      </w:r>
      <w:r>
        <w:rPr>
          <w:rFonts w:hint="eastAsia" w:ascii="??" w:cs="??"/>
          <w:color w:val="000000"/>
          <w:kern w:val="0"/>
          <w:sz w:val="24"/>
          <w:szCs w:val="24"/>
        </w:rPr>
        <w:t>：①以上挖掘机台班</w:t>
      </w:r>
      <w:r>
        <w:rPr>
          <w:rFonts w:hint="eastAsia" w:ascii="宋体" w:hAnsi="宋体"/>
          <w:sz w:val="24"/>
          <w:szCs w:val="24"/>
        </w:rPr>
        <w:t>价格包括油料、人工、进退场费、税金、等全部费用；运输过程的安全由投标人负责。</w:t>
      </w:r>
    </w:p>
    <w:p w14:paraId="1B44E4D0">
      <w:pPr>
        <w:widowControl/>
        <w:spacing w:line="480" w:lineRule="exact"/>
        <w:jc w:val="left"/>
        <w:rPr>
          <w:rFonts w:ascii="??" w:cs="??"/>
          <w:color w:val="000000"/>
          <w:kern w:val="0"/>
          <w:sz w:val="24"/>
          <w:szCs w:val="24"/>
        </w:rPr>
      </w:pPr>
      <w:r>
        <w:rPr>
          <w:rFonts w:hint="eastAsia" w:ascii="宋体" w:hAnsi="宋体"/>
          <w:sz w:val="24"/>
          <w:szCs w:val="24"/>
        </w:rPr>
        <w:t xml:space="preserve">      ②</w:t>
      </w:r>
      <w:r>
        <w:rPr>
          <w:rFonts w:hint="eastAsia" w:ascii="??" w:cs="??"/>
          <w:color w:val="000000"/>
          <w:kern w:val="0"/>
          <w:sz w:val="24"/>
          <w:szCs w:val="24"/>
        </w:rPr>
        <w:t>以上挖掘机</w:t>
      </w:r>
      <w:r>
        <w:rPr>
          <w:rFonts w:hint="eastAsia" w:ascii="宋体" w:hAnsi="宋体"/>
          <w:sz w:val="24"/>
          <w:szCs w:val="24"/>
        </w:rPr>
        <w:t>租赁台班数量</w:t>
      </w:r>
      <w:r>
        <w:rPr>
          <w:rFonts w:hint="eastAsia" w:ascii="??" w:hAnsi="??"/>
          <w:color w:val="000000"/>
          <w:kern w:val="0"/>
          <w:sz w:val="24"/>
          <w:szCs w:val="24"/>
        </w:rPr>
        <w:t>为暂定量，以实际签证数量为准。</w:t>
      </w:r>
    </w:p>
    <w:p w14:paraId="7C7740F6">
      <w:pPr>
        <w:widowControl/>
        <w:spacing w:line="480" w:lineRule="exact"/>
        <w:ind w:firstLine="472" w:firstLineChars="196"/>
        <w:jc w:val="left"/>
        <w:rPr>
          <w:b/>
          <w:sz w:val="24"/>
          <w:szCs w:val="24"/>
        </w:rPr>
      </w:pPr>
      <w:r>
        <w:rPr>
          <w:rFonts w:hint="eastAsia" w:ascii="??" w:cs="??"/>
          <w:b/>
          <w:bCs/>
          <w:color w:val="000000"/>
          <w:kern w:val="0"/>
          <w:sz w:val="24"/>
          <w:szCs w:val="24"/>
        </w:rPr>
        <w:t>四、</w:t>
      </w:r>
      <w:r>
        <w:rPr>
          <w:rFonts w:hint="eastAsia" w:ascii="??" w:cs="??"/>
          <w:b/>
          <w:color w:val="000000"/>
          <w:kern w:val="0"/>
          <w:sz w:val="24"/>
          <w:szCs w:val="24"/>
        </w:rPr>
        <w:t>履约保证金：</w:t>
      </w:r>
      <w:r>
        <w:rPr>
          <w:rFonts w:hint="eastAsia" w:ascii="??" w:cs="??"/>
          <w:b/>
          <w:color w:val="000000"/>
          <w:kern w:val="0"/>
          <w:sz w:val="24"/>
          <w:szCs w:val="24"/>
          <w:u w:val="single"/>
        </w:rPr>
        <w:t xml:space="preserve">       </w:t>
      </w:r>
      <w:r>
        <w:rPr>
          <w:rFonts w:hint="eastAsia" w:ascii="??" w:cs="??"/>
          <w:b/>
          <w:color w:val="000000"/>
          <w:kern w:val="0"/>
          <w:sz w:val="24"/>
          <w:szCs w:val="24"/>
        </w:rPr>
        <w:t>元</w:t>
      </w:r>
      <w:r>
        <w:rPr>
          <w:rFonts w:hint="eastAsia"/>
          <w:b/>
          <w:color w:val="000000"/>
          <w:sz w:val="24"/>
          <w:szCs w:val="24"/>
        </w:rPr>
        <w:t>，</w:t>
      </w:r>
      <w:r>
        <w:rPr>
          <w:rFonts w:hint="eastAsia"/>
          <w:b/>
          <w:sz w:val="24"/>
          <w:szCs w:val="24"/>
        </w:rPr>
        <w:t>未被扣除的履约保证金在投标人按约履行完招标文件规定的任务后由合同签订人10日内无息退还。</w:t>
      </w:r>
    </w:p>
    <w:p w14:paraId="202FB475">
      <w:pPr>
        <w:widowControl/>
        <w:spacing w:line="480" w:lineRule="exact"/>
        <w:ind w:firstLine="480"/>
        <w:jc w:val="left"/>
        <w:rPr>
          <w:rFonts w:ascii="??" w:hAnsi="??"/>
          <w:b/>
          <w:bCs/>
          <w:color w:val="000000"/>
          <w:kern w:val="0"/>
          <w:sz w:val="24"/>
          <w:szCs w:val="24"/>
        </w:rPr>
      </w:pPr>
      <w:r>
        <w:rPr>
          <w:rFonts w:hint="eastAsia"/>
          <w:b/>
          <w:sz w:val="24"/>
          <w:szCs w:val="24"/>
        </w:rPr>
        <w:t>五、</w:t>
      </w:r>
      <w:r>
        <w:rPr>
          <w:rFonts w:hint="eastAsia" w:ascii="??" w:hAnsi="??"/>
          <w:b/>
          <w:bCs/>
          <w:color w:val="000000"/>
          <w:kern w:val="0"/>
          <w:sz w:val="24"/>
          <w:szCs w:val="24"/>
        </w:rPr>
        <w:t>合作时间：自合同签订之日起1年。</w:t>
      </w:r>
    </w:p>
    <w:p w14:paraId="7F8DD947">
      <w:pPr>
        <w:widowControl/>
        <w:spacing w:line="480" w:lineRule="exact"/>
        <w:ind w:firstLine="480"/>
        <w:jc w:val="left"/>
        <w:rPr>
          <w:rFonts w:ascii="??" w:hAnsi="??"/>
          <w:b/>
          <w:bCs/>
          <w:color w:val="000000"/>
          <w:kern w:val="0"/>
          <w:sz w:val="24"/>
          <w:szCs w:val="24"/>
        </w:rPr>
      </w:pPr>
      <w:r>
        <w:rPr>
          <w:rFonts w:hint="eastAsia" w:ascii="??" w:hAnsi="??"/>
          <w:b/>
          <w:bCs/>
          <w:color w:val="000000"/>
          <w:kern w:val="0"/>
          <w:sz w:val="24"/>
          <w:szCs w:val="24"/>
        </w:rPr>
        <w:t>六、违约责任</w:t>
      </w:r>
    </w:p>
    <w:p w14:paraId="5725A2F8">
      <w:pPr>
        <w:widowControl/>
        <w:spacing w:line="480" w:lineRule="exact"/>
        <w:ind w:firstLine="480"/>
        <w:jc w:val="left"/>
        <w:rPr>
          <w:rFonts w:ascii="??" w:hAnsi="??"/>
          <w:color w:val="000000"/>
          <w:kern w:val="0"/>
          <w:sz w:val="24"/>
          <w:szCs w:val="24"/>
        </w:rPr>
      </w:pPr>
      <w:r>
        <w:rPr>
          <w:rFonts w:hint="eastAsia" w:ascii="??" w:hAnsi="??"/>
          <w:color w:val="000000"/>
          <w:kern w:val="0"/>
          <w:sz w:val="24"/>
          <w:szCs w:val="24"/>
        </w:rPr>
        <w:t>1.因甲方的特殊安装和维修时间的不确定性，乙方必须随时能够提供符合工程要求的反铲挖掘机和破碎机械，乙方不得以任何理由缓期提供或拒绝提供，否则甲方有权自行调度其他反铲挖掘机和破碎机械，并按本次施工费用的五倍进行处罚，同时终止合作。</w:t>
      </w:r>
    </w:p>
    <w:p w14:paraId="412E4844">
      <w:pPr>
        <w:widowControl/>
        <w:spacing w:line="480" w:lineRule="exact"/>
        <w:ind w:firstLine="480"/>
        <w:jc w:val="left"/>
        <w:rPr>
          <w:rFonts w:ascii="??" w:hAnsi="??"/>
          <w:color w:val="000000"/>
          <w:kern w:val="0"/>
          <w:sz w:val="24"/>
          <w:szCs w:val="24"/>
        </w:rPr>
      </w:pPr>
      <w:r>
        <w:rPr>
          <w:rFonts w:hint="eastAsia" w:ascii="??" w:hAnsi="??"/>
          <w:color w:val="000000"/>
          <w:kern w:val="0"/>
          <w:sz w:val="24"/>
          <w:szCs w:val="24"/>
        </w:rPr>
        <w:t>2.因乙方不服从甲方指挥的，甲方有权要求乙方按当次施工当日的施工价格的20%支付违约金，甲方也有权视情况要求乙方无条件清退出场，情节严重的甲方有权终止合作。</w:t>
      </w:r>
    </w:p>
    <w:p w14:paraId="1D532F3B">
      <w:pPr>
        <w:widowControl/>
        <w:spacing w:line="480" w:lineRule="exact"/>
        <w:ind w:firstLine="480"/>
        <w:jc w:val="left"/>
        <w:rPr>
          <w:rFonts w:ascii="??" w:hAnsi="??"/>
          <w:b/>
          <w:bCs/>
          <w:color w:val="000000"/>
          <w:kern w:val="0"/>
          <w:sz w:val="24"/>
          <w:szCs w:val="24"/>
        </w:rPr>
      </w:pPr>
      <w:r>
        <w:rPr>
          <w:rFonts w:hint="eastAsia" w:ascii="??" w:hAnsi="??"/>
          <w:b/>
          <w:bCs/>
          <w:color w:val="000000"/>
          <w:kern w:val="0"/>
          <w:sz w:val="24"/>
          <w:szCs w:val="24"/>
        </w:rPr>
        <w:t>七、付款方式：投标人按招标人要求完成规定的任务并进行签证后，按季度结算，投标人要求付款时必须提供正式的增值税普通发票，否则甲方有权拒付。</w:t>
      </w:r>
    </w:p>
    <w:p w14:paraId="485E212C">
      <w:pPr>
        <w:widowControl/>
        <w:spacing w:line="480" w:lineRule="exact"/>
        <w:ind w:firstLine="480"/>
        <w:jc w:val="left"/>
        <w:rPr>
          <w:rFonts w:ascii="??" w:hAnsi="??"/>
          <w:b/>
          <w:bCs/>
          <w:color w:val="000000"/>
          <w:kern w:val="0"/>
          <w:sz w:val="24"/>
          <w:szCs w:val="24"/>
        </w:rPr>
      </w:pPr>
      <w:r>
        <w:rPr>
          <w:rFonts w:hint="eastAsia" w:ascii="??" w:hAnsi="??"/>
          <w:b/>
          <w:bCs/>
          <w:color w:val="000000"/>
          <w:kern w:val="0"/>
          <w:sz w:val="24"/>
          <w:szCs w:val="24"/>
        </w:rPr>
        <w:t>八、其他</w:t>
      </w:r>
    </w:p>
    <w:p w14:paraId="6DDFF589">
      <w:pPr>
        <w:widowControl/>
        <w:spacing w:line="480" w:lineRule="exact"/>
        <w:ind w:firstLine="480"/>
        <w:jc w:val="left"/>
        <w:rPr>
          <w:rFonts w:ascii="??" w:hAnsi="??"/>
          <w:color w:val="000000"/>
          <w:kern w:val="0"/>
          <w:sz w:val="24"/>
          <w:szCs w:val="24"/>
        </w:rPr>
      </w:pPr>
      <w:r>
        <w:rPr>
          <w:rFonts w:hint="eastAsia" w:ascii="??" w:hAnsi="??"/>
          <w:color w:val="000000"/>
          <w:kern w:val="0"/>
          <w:sz w:val="24"/>
          <w:szCs w:val="24"/>
        </w:rPr>
        <w:t>1.未尽事宜，双方共同协商解决；</w:t>
      </w:r>
    </w:p>
    <w:p w14:paraId="30560E02">
      <w:pPr>
        <w:widowControl/>
        <w:spacing w:line="480" w:lineRule="exact"/>
        <w:ind w:firstLine="480"/>
        <w:jc w:val="left"/>
        <w:rPr>
          <w:rFonts w:ascii="??" w:hAnsi="??"/>
          <w:color w:val="000000"/>
          <w:kern w:val="0"/>
          <w:sz w:val="24"/>
          <w:szCs w:val="24"/>
        </w:rPr>
      </w:pPr>
      <w:r>
        <w:rPr>
          <w:rFonts w:hint="eastAsia" w:ascii="??" w:hAnsi="??"/>
          <w:color w:val="000000"/>
          <w:kern w:val="0"/>
          <w:sz w:val="24"/>
          <w:szCs w:val="24"/>
        </w:rPr>
        <w:t>2.本合同一式肆份，甲乙双方各执贰份；</w:t>
      </w:r>
    </w:p>
    <w:p w14:paraId="0F42B05E">
      <w:pPr>
        <w:widowControl/>
        <w:spacing w:line="480" w:lineRule="exact"/>
        <w:ind w:firstLine="480"/>
        <w:jc w:val="left"/>
        <w:rPr>
          <w:rFonts w:ascii="??" w:hAnsi="??"/>
          <w:color w:val="000000"/>
          <w:kern w:val="0"/>
          <w:sz w:val="24"/>
          <w:szCs w:val="24"/>
        </w:rPr>
      </w:pPr>
      <w:r>
        <w:rPr>
          <w:rFonts w:hint="eastAsia" w:ascii="??" w:hAnsi="??"/>
          <w:color w:val="000000"/>
          <w:kern w:val="0"/>
          <w:sz w:val="24"/>
          <w:szCs w:val="24"/>
        </w:rPr>
        <w:t>3.本合同自甲乙双方加盖公章并经法定代表人签字盖章后生效，合同规定的各项责任、义务履行完成后，自动生效。</w:t>
      </w:r>
    </w:p>
    <w:p w14:paraId="0B266571">
      <w:pPr>
        <w:widowControl/>
        <w:spacing w:line="480" w:lineRule="exact"/>
        <w:jc w:val="left"/>
        <w:rPr>
          <w:rFonts w:ascii="??" w:hAnsi="??"/>
          <w:b/>
          <w:bCs/>
          <w:color w:val="000000"/>
          <w:kern w:val="0"/>
          <w:sz w:val="24"/>
          <w:szCs w:val="24"/>
        </w:rPr>
      </w:pPr>
    </w:p>
    <w:p w14:paraId="70D87649">
      <w:pPr>
        <w:widowControl/>
        <w:spacing w:line="480" w:lineRule="exact"/>
        <w:jc w:val="left"/>
        <w:rPr>
          <w:rFonts w:ascii="??" w:hAnsi="??"/>
          <w:b/>
          <w:bCs/>
          <w:color w:val="000000"/>
          <w:kern w:val="0"/>
          <w:sz w:val="24"/>
          <w:szCs w:val="24"/>
        </w:rPr>
      </w:pPr>
      <w:r>
        <w:rPr>
          <w:rFonts w:hint="eastAsia" w:ascii="??" w:hAnsi="??"/>
          <w:b/>
          <w:bCs/>
          <w:color w:val="000000"/>
          <w:kern w:val="0"/>
          <w:sz w:val="24"/>
          <w:szCs w:val="24"/>
        </w:rPr>
        <w:t xml:space="preserve">甲方单位：                                 </w:t>
      </w:r>
    </w:p>
    <w:p w14:paraId="56C5B6DD">
      <w:pPr>
        <w:widowControl/>
        <w:spacing w:line="480" w:lineRule="exact"/>
        <w:jc w:val="left"/>
        <w:rPr>
          <w:rFonts w:ascii="??" w:hAnsi="??"/>
          <w:b/>
          <w:bCs/>
          <w:color w:val="000000"/>
          <w:kern w:val="0"/>
          <w:sz w:val="24"/>
          <w:szCs w:val="24"/>
        </w:rPr>
      </w:pPr>
      <w:r>
        <w:rPr>
          <w:rFonts w:hint="eastAsia" w:ascii="??" w:hAnsi="??"/>
          <w:b/>
          <w:bCs/>
          <w:color w:val="000000"/>
          <w:kern w:val="0"/>
          <w:sz w:val="24"/>
          <w:szCs w:val="24"/>
        </w:rPr>
        <w:t>单位地址：</w:t>
      </w:r>
    </w:p>
    <w:p w14:paraId="6A279762">
      <w:pPr>
        <w:widowControl/>
        <w:spacing w:line="480" w:lineRule="exact"/>
        <w:jc w:val="left"/>
        <w:rPr>
          <w:rFonts w:ascii="??" w:hAnsi="??"/>
          <w:b/>
          <w:bCs/>
          <w:color w:val="000000"/>
          <w:kern w:val="0"/>
          <w:sz w:val="24"/>
          <w:szCs w:val="24"/>
        </w:rPr>
      </w:pPr>
      <w:r>
        <w:rPr>
          <w:rFonts w:hint="eastAsia" w:ascii="??" w:hAnsi="??"/>
          <w:b/>
          <w:bCs/>
          <w:color w:val="000000"/>
          <w:kern w:val="0"/>
          <w:sz w:val="24"/>
          <w:szCs w:val="24"/>
        </w:rPr>
        <w:t>法定代表人（签字或印鉴）：</w:t>
      </w:r>
    </w:p>
    <w:p w14:paraId="386FE136">
      <w:pPr>
        <w:widowControl/>
        <w:spacing w:line="480" w:lineRule="exact"/>
        <w:jc w:val="left"/>
        <w:rPr>
          <w:rFonts w:ascii="??" w:hAnsi="??"/>
          <w:b/>
          <w:bCs/>
          <w:color w:val="000000"/>
          <w:kern w:val="0"/>
          <w:sz w:val="24"/>
          <w:szCs w:val="24"/>
        </w:rPr>
      </w:pPr>
      <w:r>
        <w:rPr>
          <w:rFonts w:hint="eastAsia" w:ascii="??" w:hAnsi="??"/>
          <w:b/>
          <w:bCs/>
          <w:color w:val="000000"/>
          <w:kern w:val="0"/>
          <w:sz w:val="24"/>
          <w:szCs w:val="24"/>
        </w:rPr>
        <w:t>授权委托代理人（签字或印鉴）：</w:t>
      </w:r>
    </w:p>
    <w:p w14:paraId="60C41DD4">
      <w:pPr>
        <w:widowControl/>
        <w:spacing w:line="480" w:lineRule="exact"/>
        <w:jc w:val="left"/>
        <w:rPr>
          <w:rFonts w:ascii="??" w:hAnsi="??"/>
          <w:b/>
          <w:bCs/>
          <w:color w:val="000000"/>
          <w:kern w:val="0"/>
          <w:sz w:val="24"/>
          <w:szCs w:val="24"/>
        </w:rPr>
      </w:pPr>
      <w:r>
        <w:rPr>
          <w:rFonts w:hint="eastAsia" w:ascii="??" w:hAnsi="??"/>
          <w:b/>
          <w:bCs/>
          <w:color w:val="000000"/>
          <w:kern w:val="0"/>
          <w:sz w:val="24"/>
          <w:szCs w:val="24"/>
        </w:rPr>
        <w:t>电话：</w:t>
      </w:r>
    </w:p>
    <w:p w14:paraId="7D370D30">
      <w:pPr>
        <w:widowControl/>
        <w:spacing w:line="480" w:lineRule="exact"/>
        <w:jc w:val="left"/>
        <w:rPr>
          <w:rFonts w:ascii="??" w:hAnsi="??"/>
          <w:b/>
          <w:bCs/>
          <w:color w:val="000000"/>
          <w:kern w:val="0"/>
          <w:sz w:val="24"/>
          <w:szCs w:val="24"/>
        </w:rPr>
      </w:pPr>
      <w:r>
        <w:rPr>
          <w:rFonts w:hint="eastAsia" w:ascii="??" w:hAnsi="??"/>
          <w:b/>
          <w:bCs/>
          <w:color w:val="000000"/>
          <w:kern w:val="0"/>
          <w:sz w:val="24"/>
          <w:szCs w:val="24"/>
        </w:rPr>
        <w:t>传真：</w:t>
      </w:r>
    </w:p>
    <w:p w14:paraId="10E4D376">
      <w:pPr>
        <w:widowControl/>
        <w:spacing w:line="480" w:lineRule="exact"/>
        <w:jc w:val="left"/>
        <w:rPr>
          <w:rFonts w:ascii="??" w:hAnsi="??"/>
          <w:b/>
          <w:bCs/>
          <w:color w:val="000000"/>
          <w:kern w:val="0"/>
          <w:sz w:val="24"/>
          <w:szCs w:val="24"/>
        </w:rPr>
      </w:pPr>
    </w:p>
    <w:p w14:paraId="0A9B7530">
      <w:pPr>
        <w:widowControl/>
        <w:spacing w:line="480" w:lineRule="exact"/>
        <w:jc w:val="left"/>
        <w:rPr>
          <w:rFonts w:ascii="??" w:hAnsi="??"/>
          <w:b/>
          <w:bCs/>
          <w:color w:val="000000"/>
          <w:kern w:val="0"/>
          <w:sz w:val="24"/>
          <w:szCs w:val="24"/>
        </w:rPr>
      </w:pPr>
    </w:p>
    <w:p w14:paraId="10A58CA3">
      <w:pPr>
        <w:widowControl/>
        <w:spacing w:line="480" w:lineRule="exact"/>
        <w:jc w:val="left"/>
        <w:rPr>
          <w:rFonts w:ascii="??" w:hAnsi="??"/>
          <w:b/>
          <w:bCs/>
          <w:color w:val="000000"/>
          <w:kern w:val="0"/>
          <w:sz w:val="24"/>
          <w:szCs w:val="24"/>
        </w:rPr>
      </w:pPr>
      <w:r>
        <w:rPr>
          <w:rFonts w:hint="eastAsia" w:ascii="??" w:hAnsi="??"/>
          <w:b/>
          <w:bCs/>
          <w:color w:val="000000"/>
          <w:kern w:val="0"/>
          <w:sz w:val="24"/>
          <w:szCs w:val="24"/>
        </w:rPr>
        <w:t>乙方单位：</w:t>
      </w:r>
    </w:p>
    <w:p w14:paraId="57F25C35">
      <w:pPr>
        <w:widowControl/>
        <w:spacing w:line="480" w:lineRule="exact"/>
        <w:jc w:val="left"/>
        <w:rPr>
          <w:rFonts w:ascii="??" w:hAnsi="??"/>
          <w:b/>
          <w:bCs/>
          <w:color w:val="000000"/>
          <w:kern w:val="0"/>
          <w:sz w:val="24"/>
          <w:szCs w:val="24"/>
        </w:rPr>
      </w:pPr>
      <w:r>
        <w:rPr>
          <w:rFonts w:hint="eastAsia" w:ascii="??" w:hAnsi="??"/>
          <w:b/>
          <w:bCs/>
          <w:color w:val="000000"/>
          <w:kern w:val="0"/>
          <w:sz w:val="24"/>
          <w:szCs w:val="24"/>
        </w:rPr>
        <w:t>单位地址：</w:t>
      </w:r>
    </w:p>
    <w:p w14:paraId="46D5FA00">
      <w:pPr>
        <w:widowControl/>
        <w:spacing w:line="480" w:lineRule="exact"/>
        <w:jc w:val="left"/>
        <w:rPr>
          <w:rFonts w:ascii="??" w:hAnsi="??"/>
          <w:b/>
          <w:bCs/>
          <w:color w:val="000000"/>
          <w:kern w:val="0"/>
          <w:sz w:val="24"/>
          <w:szCs w:val="24"/>
        </w:rPr>
      </w:pPr>
      <w:r>
        <w:rPr>
          <w:rFonts w:hint="eastAsia" w:ascii="??" w:hAnsi="??"/>
          <w:b/>
          <w:bCs/>
          <w:color w:val="000000"/>
          <w:kern w:val="0"/>
          <w:sz w:val="24"/>
          <w:szCs w:val="24"/>
        </w:rPr>
        <w:t>法定代表人（签字或印鉴）：</w:t>
      </w:r>
    </w:p>
    <w:p w14:paraId="40C0271E">
      <w:pPr>
        <w:widowControl/>
        <w:spacing w:line="480" w:lineRule="exact"/>
        <w:jc w:val="left"/>
        <w:rPr>
          <w:rFonts w:ascii="??" w:hAnsi="??"/>
          <w:b/>
          <w:bCs/>
          <w:color w:val="000000"/>
          <w:kern w:val="0"/>
          <w:sz w:val="24"/>
          <w:szCs w:val="24"/>
        </w:rPr>
      </w:pPr>
      <w:r>
        <w:rPr>
          <w:rFonts w:hint="eastAsia" w:ascii="??" w:hAnsi="??"/>
          <w:b/>
          <w:bCs/>
          <w:color w:val="000000"/>
          <w:kern w:val="0"/>
          <w:sz w:val="24"/>
          <w:szCs w:val="24"/>
        </w:rPr>
        <w:t>授权委托代理人（签字或印鉴）：</w:t>
      </w:r>
    </w:p>
    <w:p w14:paraId="390720BB">
      <w:pPr>
        <w:widowControl/>
        <w:spacing w:line="480" w:lineRule="exact"/>
        <w:jc w:val="left"/>
        <w:rPr>
          <w:rFonts w:ascii="??" w:hAnsi="??"/>
          <w:b/>
          <w:bCs/>
          <w:color w:val="000000"/>
          <w:kern w:val="0"/>
          <w:sz w:val="24"/>
          <w:szCs w:val="24"/>
        </w:rPr>
      </w:pPr>
      <w:r>
        <w:rPr>
          <w:rFonts w:hint="eastAsia" w:ascii="??" w:hAnsi="??"/>
          <w:b/>
          <w:bCs/>
          <w:color w:val="000000"/>
          <w:kern w:val="0"/>
          <w:sz w:val="24"/>
          <w:szCs w:val="24"/>
        </w:rPr>
        <w:t>电话：</w:t>
      </w:r>
    </w:p>
    <w:p w14:paraId="7A0D0191">
      <w:pPr>
        <w:widowControl/>
        <w:spacing w:line="480" w:lineRule="exact"/>
        <w:jc w:val="left"/>
        <w:rPr>
          <w:rFonts w:ascii="??" w:hAnsi="??"/>
          <w:b/>
          <w:bCs/>
          <w:color w:val="000000"/>
          <w:kern w:val="0"/>
          <w:sz w:val="24"/>
          <w:szCs w:val="24"/>
        </w:rPr>
      </w:pPr>
      <w:r>
        <w:rPr>
          <w:rFonts w:hint="eastAsia" w:ascii="??" w:hAnsi="??"/>
          <w:b/>
          <w:bCs/>
          <w:color w:val="000000"/>
          <w:kern w:val="0"/>
          <w:sz w:val="24"/>
          <w:szCs w:val="24"/>
        </w:rPr>
        <w:t>传真：</w:t>
      </w:r>
    </w:p>
    <w:p w14:paraId="6EAFE7F3">
      <w:pPr>
        <w:spacing w:line="400" w:lineRule="exact"/>
        <w:jc w:val="center"/>
        <w:rPr>
          <w:rFonts w:hint="eastAsia" w:ascii="宋体" w:hAnsi="宋体"/>
          <w:b/>
          <w:bCs/>
          <w:sz w:val="32"/>
          <w:szCs w:val="32"/>
        </w:rPr>
      </w:pPr>
    </w:p>
    <w:p w14:paraId="7F6A2DAD">
      <w:pPr>
        <w:spacing w:line="400" w:lineRule="exact"/>
        <w:jc w:val="center"/>
        <w:rPr>
          <w:rFonts w:ascii="宋体" w:hAnsi="宋体"/>
          <w:b/>
          <w:bCs/>
          <w:sz w:val="32"/>
          <w:szCs w:val="32"/>
        </w:rPr>
      </w:pPr>
      <w:r>
        <w:rPr>
          <w:rFonts w:hint="eastAsia" w:ascii="宋体" w:hAnsi="宋体"/>
          <w:b/>
          <w:bCs/>
          <w:sz w:val="32"/>
          <w:szCs w:val="32"/>
        </w:rPr>
        <w:t>廉政协议</w:t>
      </w:r>
    </w:p>
    <w:p w14:paraId="1BA030A8">
      <w:pPr>
        <w:spacing w:line="360" w:lineRule="auto"/>
        <w:rPr>
          <w:rFonts w:ascii="宋体" w:hAnsi="宋体"/>
          <w:sz w:val="24"/>
          <w:szCs w:val="20"/>
          <w:u w:val="single"/>
        </w:rPr>
      </w:pPr>
      <w:r>
        <w:rPr>
          <w:rFonts w:hint="eastAsia" w:ascii="宋体" w:hAnsi="宋体"/>
          <w:sz w:val="24"/>
          <w:szCs w:val="20"/>
        </w:rPr>
        <w:t>买方（简称甲方）：</w:t>
      </w:r>
    </w:p>
    <w:p w14:paraId="49F61F3C">
      <w:pPr>
        <w:spacing w:line="360" w:lineRule="auto"/>
        <w:rPr>
          <w:rFonts w:ascii="宋体" w:hAnsi="宋体"/>
          <w:sz w:val="24"/>
          <w:szCs w:val="20"/>
          <w:u w:val="single"/>
        </w:rPr>
      </w:pPr>
      <w:r>
        <w:rPr>
          <w:rFonts w:hint="eastAsia" w:ascii="宋体" w:hAnsi="宋体"/>
          <w:sz w:val="24"/>
          <w:szCs w:val="20"/>
        </w:rPr>
        <w:t>卖方（简称乙方）：</w:t>
      </w:r>
    </w:p>
    <w:p w14:paraId="645A23D2">
      <w:pPr>
        <w:spacing w:line="360" w:lineRule="auto"/>
        <w:rPr>
          <w:rFonts w:ascii="宋体" w:hAnsi="宋体"/>
          <w:sz w:val="24"/>
          <w:szCs w:val="20"/>
        </w:rPr>
      </w:pPr>
      <w:r>
        <w:rPr>
          <w:rFonts w:hint="eastAsia" w:ascii="宋体" w:hAnsi="宋体"/>
          <w:sz w:val="24"/>
          <w:szCs w:val="20"/>
        </w:rPr>
        <w:t xml:space="preserve">    为加强工程建设中的廉政建设，规范工程建设项目各方的各项活动，共同维护建设市场的秩序，确保工程质量。经协议各方协商，现就南通市通州区二甲、东社、五甲供水服务有限公司2025-2026年度反铲挖掘机租赁</w:t>
      </w:r>
      <w:r>
        <w:rPr>
          <w:rFonts w:hint="eastAsia"/>
          <w:color w:val="000000"/>
          <w:sz w:val="24"/>
          <w:szCs w:val="20"/>
        </w:rPr>
        <w:t>项目</w:t>
      </w:r>
      <w:r>
        <w:rPr>
          <w:rFonts w:hint="eastAsia" w:ascii="宋体" w:hAnsi="宋体"/>
          <w:sz w:val="24"/>
          <w:szCs w:val="20"/>
        </w:rPr>
        <w:t>自愿签订廉政协议：</w:t>
      </w:r>
    </w:p>
    <w:p w14:paraId="3D234FA1">
      <w:pPr>
        <w:spacing w:line="360" w:lineRule="auto"/>
        <w:rPr>
          <w:rFonts w:ascii="宋体" w:hAnsi="宋体"/>
          <w:sz w:val="24"/>
          <w:szCs w:val="20"/>
        </w:rPr>
      </w:pPr>
      <w:r>
        <w:rPr>
          <w:rFonts w:hint="eastAsia" w:ascii="宋体" w:hAnsi="宋体"/>
          <w:sz w:val="24"/>
          <w:szCs w:val="20"/>
        </w:rPr>
        <w:t>一、协议各方应当自觉遵守国家、省、市关于建设工程材料采购工作规则以及有关廉政建设的各项规定。</w:t>
      </w:r>
    </w:p>
    <w:p w14:paraId="58AEBC39">
      <w:pPr>
        <w:spacing w:line="360" w:lineRule="auto"/>
        <w:rPr>
          <w:rFonts w:ascii="宋体" w:hAnsi="宋体"/>
          <w:sz w:val="24"/>
          <w:szCs w:val="20"/>
        </w:rPr>
      </w:pPr>
      <w:r>
        <w:rPr>
          <w:rFonts w:hint="eastAsia" w:ascii="宋体" w:hAnsi="宋体"/>
          <w:sz w:val="24"/>
          <w:szCs w:val="20"/>
        </w:rPr>
        <w:t>二、甲方及其工作人员不得以任何形式向乙方索要和收受回扣等好处费。</w:t>
      </w:r>
    </w:p>
    <w:p w14:paraId="14008D1E">
      <w:pPr>
        <w:spacing w:line="360" w:lineRule="auto"/>
        <w:rPr>
          <w:rFonts w:ascii="宋体" w:hAnsi="宋体"/>
          <w:sz w:val="24"/>
          <w:szCs w:val="20"/>
        </w:rPr>
      </w:pPr>
      <w:r>
        <w:rPr>
          <w:rFonts w:hint="eastAsia" w:ascii="宋体" w:hAnsi="宋体"/>
          <w:sz w:val="24"/>
          <w:szCs w:val="20"/>
        </w:rPr>
        <w:t>三、甲方工作人员应保持与乙方的正常业务交往，不得接受乙方的礼金、有价证券和贵重物品，不得在乙方报销任何应当由个人支付的费用。</w:t>
      </w:r>
    </w:p>
    <w:p w14:paraId="5A8667CA">
      <w:pPr>
        <w:spacing w:line="360" w:lineRule="auto"/>
        <w:rPr>
          <w:rFonts w:ascii="宋体" w:hAnsi="宋体"/>
          <w:sz w:val="24"/>
          <w:szCs w:val="20"/>
        </w:rPr>
      </w:pPr>
      <w:r>
        <w:rPr>
          <w:rFonts w:hint="eastAsia" w:ascii="宋体" w:hAnsi="宋体"/>
          <w:sz w:val="24"/>
          <w:szCs w:val="20"/>
        </w:rPr>
        <w:t>四、甲方人员不得参加可能对执行公务有影响的宴请和娱乐活动。</w:t>
      </w:r>
    </w:p>
    <w:p w14:paraId="2C7234F2">
      <w:pPr>
        <w:spacing w:line="360" w:lineRule="auto"/>
        <w:rPr>
          <w:rFonts w:ascii="宋体" w:hAnsi="宋体"/>
          <w:sz w:val="24"/>
          <w:szCs w:val="20"/>
        </w:rPr>
      </w:pPr>
      <w:r>
        <w:rPr>
          <w:rFonts w:hint="eastAsia" w:ascii="宋体" w:hAnsi="宋体"/>
          <w:sz w:val="24"/>
          <w:szCs w:val="20"/>
        </w:rPr>
        <w:t>五、甲方工作人员不得要求或者接受乙方为其住房装修、参与婚丧嫁娶、家属和子女的工作安排以及出国等提供方便。</w:t>
      </w:r>
    </w:p>
    <w:p w14:paraId="2A464EB2">
      <w:pPr>
        <w:spacing w:line="360" w:lineRule="auto"/>
        <w:rPr>
          <w:rFonts w:ascii="宋体" w:hAnsi="宋体"/>
          <w:sz w:val="24"/>
          <w:szCs w:val="20"/>
        </w:rPr>
      </w:pPr>
      <w:r>
        <w:rPr>
          <w:rFonts w:hint="eastAsia" w:ascii="宋体" w:hAnsi="宋体"/>
          <w:sz w:val="24"/>
          <w:szCs w:val="20"/>
        </w:rPr>
        <w:t>六、甲方工作人员不得向乙方介绍家属或者亲友从事与甲方工程有关的材料设备供应等经济活动。</w:t>
      </w:r>
    </w:p>
    <w:p w14:paraId="232C097F">
      <w:pPr>
        <w:spacing w:line="360" w:lineRule="auto"/>
        <w:rPr>
          <w:rFonts w:ascii="宋体" w:hAnsi="宋体"/>
          <w:sz w:val="24"/>
          <w:szCs w:val="20"/>
        </w:rPr>
      </w:pPr>
      <w:r>
        <w:rPr>
          <w:rFonts w:hint="eastAsia" w:ascii="宋体" w:hAnsi="宋体"/>
          <w:sz w:val="24"/>
          <w:szCs w:val="20"/>
        </w:rPr>
        <w:t>七、乙方应当通过正常途径开展相关工作，不得为获取某些利益向甲方工作人员赠送礼金、有价证券和贵重物品等。</w:t>
      </w:r>
    </w:p>
    <w:p w14:paraId="6218A27F">
      <w:pPr>
        <w:spacing w:line="360" w:lineRule="auto"/>
        <w:rPr>
          <w:rFonts w:ascii="宋体" w:hAnsi="宋体"/>
          <w:sz w:val="24"/>
          <w:szCs w:val="20"/>
        </w:rPr>
      </w:pPr>
      <w:r>
        <w:rPr>
          <w:rFonts w:hint="eastAsia" w:ascii="宋体" w:hAnsi="宋体"/>
          <w:sz w:val="24"/>
          <w:szCs w:val="20"/>
        </w:rPr>
        <w:t>八、乙方不得为谋取利益擅自与甲方工作人员就工程材料设备供应问题处理进行私下商谈或者达成默契。</w:t>
      </w:r>
    </w:p>
    <w:p w14:paraId="25819C2C">
      <w:pPr>
        <w:spacing w:line="360" w:lineRule="auto"/>
        <w:rPr>
          <w:rFonts w:ascii="宋体" w:hAnsi="宋体"/>
          <w:sz w:val="24"/>
          <w:szCs w:val="20"/>
        </w:rPr>
      </w:pPr>
      <w:r>
        <w:rPr>
          <w:rFonts w:hint="eastAsia" w:ascii="宋体" w:hAnsi="宋体"/>
          <w:sz w:val="24"/>
          <w:szCs w:val="20"/>
        </w:rPr>
        <w:t>九、乙方不得以洽谈业务、签订经济合同为借口，邀请甲方工作人员外出旅游和进入营业性娱乐场所娱乐。</w:t>
      </w:r>
    </w:p>
    <w:p w14:paraId="1F83C35E">
      <w:pPr>
        <w:spacing w:line="360" w:lineRule="auto"/>
        <w:rPr>
          <w:rFonts w:ascii="宋体" w:hAnsi="宋体"/>
          <w:sz w:val="24"/>
          <w:szCs w:val="20"/>
        </w:rPr>
      </w:pPr>
      <w:r>
        <w:rPr>
          <w:rFonts w:hint="eastAsia" w:ascii="宋体" w:hAnsi="宋体"/>
          <w:sz w:val="24"/>
          <w:szCs w:val="20"/>
        </w:rPr>
        <w:t>十、乙方不得为甲方单位和个人购置或者提供通讯工具、交通工具、家电、高档办公用品等物品。</w:t>
      </w:r>
    </w:p>
    <w:p w14:paraId="5D0E24E9">
      <w:pPr>
        <w:spacing w:line="360" w:lineRule="auto"/>
        <w:rPr>
          <w:rFonts w:ascii="宋体" w:hAnsi="宋体"/>
          <w:sz w:val="24"/>
          <w:szCs w:val="20"/>
        </w:rPr>
      </w:pPr>
      <w:r>
        <w:rPr>
          <w:rFonts w:hint="eastAsia" w:ascii="宋体" w:hAnsi="宋体"/>
          <w:sz w:val="24"/>
          <w:szCs w:val="20"/>
        </w:rPr>
        <w:t>十一、乙方如发现甲方工作人员有违反上述协议者，应向甲方领导或者甲方上级单位举报。甲方不得找任何借口对乙方进行报复。</w:t>
      </w:r>
    </w:p>
    <w:p w14:paraId="25B949B0">
      <w:pPr>
        <w:spacing w:line="360" w:lineRule="auto"/>
        <w:rPr>
          <w:rFonts w:ascii="宋体" w:hAnsi="宋体"/>
          <w:sz w:val="24"/>
          <w:szCs w:val="20"/>
        </w:rPr>
      </w:pPr>
      <w:r>
        <w:rPr>
          <w:rFonts w:hint="eastAsia" w:ascii="宋体" w:hAnsi="宋体"/>
          <w:sz w:val="24"/>
          <w:szCs w:val="20"/>
        </w:rPr>
        <w:t>十二、</w:t>
      </w:r>
      <w:r>
        <w:rPr>
          <w:rFonts w:hint="eastAsia"/>
          <w:color w:val="000000"/>
          <w:sz w:val="24"/>
          <w:szCs w:val="20"/>
        </w:rPr>
        <w:t>甲方发现乙方有违反本协议或者采取不正当的手段行贿甲方工作人员，甲方根据具体情节和造成的后果有权按合同从履约保证金或进度款中追究乙方的违约金。</w:t>
      </w:r>
    </w:p>
    <w:p w14:paraId="3792E570">
      <w:pPr>
        <w:spacing w:line="360" w:lineRule="auto"/>
        <w:rPr>
          <w:rFonts w:ascii="宋体" w:hAnsi="宋体"/>
          <w:sz w:val="24"/>
          <w:szCs w:val="20"/>
        </w:rPr>
      </w:pPr>
      <w:r>
        <w:rPr>
          <w:rFonts w:hint="eastAsia" w:ascii="宋体" w:hAnsi="宋体"/>
          <w:sz w:val="24"/>
          <w:szCs w:val="20"/>
        </w:rPr>
        <w:t>十三、本廉政合同作为南通市通州区二甲、东社、五甲供水服务有限公司2025-2026年度反铲挖掘机租赁</w:t>
      </w:r>
      <w:r>
        <w:rPr>
          <w:rFonts w:hint="eastAsia"/>
          <w:color w:val="000000"/>
          <w:sz w:val="24"/>
          <w:szCs w:val="20"/>
        </w:rPr>
        <w:t>项目</w:t>
      </w:r>
      <w:r>
        <w:rPr>
          <w:rFonts w:hint="eastAsia" w:ascii="宋体" w:hAnsi="宋体"/>
          <w:sz w:val="24"/>
          <w:szCs w:val="20"/>
        </w:rPr>
        <w:t>合同书的附件，与合同书具有同等法律效力，经协议双方签署后立即生效。</w:t>
      </w:r>
    </w:p>
    <w:p w14:paraId="3A0E9B08">
      <w:pPr>
        <w:spacing w:line="360" w:lineRule="auto"/>
        <w:rPr>
          <w:rFonts w:ascii="宋体" w:hAnsi="宋体"/>
          <w:sz w:val="24"/>
          <w:szCs w:val="20"/>
        </w:rPr>
      </w:pPr>
      <w:r>
        <w:rPr>
          <w:rFonts w:hint="eastAsia" w:ascii="宋体" w:hAnsi="宋体"/>
          <w:sz w:val="24"/>
          <w:szCs w:val="20"/>
        </w:rPr>
        <w:t>十四、本合同一式陆份，甲方执肆份、乙方执贰份。</w:t>
      </w:r>
    </w:p>
    <w:p w14:paraId="5064119B">
      <w:pPr>
        <w:spacing w:line="360" w:lineRule="auto"/>
        <w:rPr>
          <w:rFonts w:ascii="宋体" w:hAnsi="宋体"/>
          <w:sz w:val="24"/>
          <w:szCs w:val="20"/>
        </w:rPr>
      </w:pPr>
    </w:p>
    <w:p w14:paraId="5C0D36BB">
      <w:pPr>
        <w:spacing w:line="360" w:lineRule="auto"/>
        <w:rPr>
          <w:rFonts w:ascii="宋体" w:hAnsi="宋体"/>
          <w:sz w:val="24"/>
          <w:szCs w:val="20"/>
        </w:rPr>
      </w:pPr>
      <w:r>
        <w:rPr>
          <w:rFonts w:hint="eastAsia" w:ascii="宋体" w:hAnsi="宋体"/>
          <w:sz w:val="24"/>
          <w:szCs w:val="20"/>
        </w:rPr>
        <w:t>甲方单位：（公章）              乙方单位：（公章）</w:t>
      </w:r>
    </w:p>
    <w:p w14:paraId="0740AA7C">
      <w:pPr>
        <w:spacing w:line="360" w:lineRule="auto"/>
        <w:rPr>
          <w:rFonts w:ascii="宋体" w:hAnsi="宋体"/>
          <w:sz w:val="24"/>
          <w:szCs w:val="20"/>
        </w:rPr>
      </w:pPr>
      <w:r>
        <w:rPr>
          <w:rFonts w:hint="eastAsia" w:ascii="宋体" w:hAnsi="宋体"/>
          <w:sz w:val="24"/>
          <w:szCs w:val="20"/>
        </w:rPr>
        <w:t>法定代表人：                   法定代表人：</w:t>
      </w:r>
    </w:p>
    <w:p w14:paraId="14F9CA5C">
      <w:pPr>
        <w:spacing w:line="360" w:lineRule="auto"/>
        <w:rPr>
          <w:rFonts w:ascii="宋体" w:hAnsi="宋体"/>
          <w:sz w:val="24"/>
          <w:szCs w:val="20"/>
        </w:rPr>
      </w:pPr>
      <w:r>
        <w:rPr>
          <w:rFonts w:hint="eastAsia" w:ascii="宋体" w:hAnsi="宋体"/>
          <w:sz w:val="24"/>
          <w:szCs w:val="20"/>
        </w:rPr>
        <w:t>委托代理人：                   委托代理人：</w:t>
      </w:r>
    </w:p>
    <w:p w14:paraId="0BE45FCE">
      <w:pPr>
        <w:spacing w:line="360" w:lineRule="auto"/>
        <w:rPr>
          <w:rFonts w:ascii="宋体" w:hAnsi="宋体"/>
          <w:sz w:val="24"/>
          <w:szCs w:val="20"/>
        </w:rPr>
      </w:pPr>
      <w:r>
        <w:rPr>
          <w:rFonts w:hint="eastAsia" w:ascii="宋体" w:hAnsi="宋体"/>
          <w:sz w:val="24"/>
          <w:szCs w:val="20"/>
        </w:rPr>
        <w:t>地址：                         地址：</w:t>
      </w:r>
    </w:p>
    <w:p w14:paraId="1749C3A4">
      <w:pPr>
        <w:spacing w:line="360" w:lineRule="auto"/>
        <w:rPr>
          <w:rFonts w:ascii="宋体" w:hAnsi="宋体"/>
          <w:sz w:val="24"/>
          <w:szCs w:val="20"/>
        </w:rPr>
      </w:pPr>
      <w:r>
        <w:rPr>
          <w:rFonts w:hint="eastAsia" w:ascii="宋体" w:hAnsi="宋体"/>
          <w:sz w:val="24"/>
          <w:szCs w:val="20"/>
        </w:rPr>
        <w:t>电话：                         电话：</w:t>
      </w:r>
    </w:p>
    <w:p w14:paraId="78777EAB">
      <w:pPr>
        <w:spacing w:line="360" w:lineRule="auto"/>
        <w:rPr>
          <w:rFonts w:ascii="宋体" w:hAnsi="宋体"/>
          <w:sz w:val="24"/>
          <w:szCs w:val="20"/>
        </w:rPr>
      </w:pPr>
      <w:r>
        <w:rPr>
          <w:rFonts w:hint="eastAsia" w:ascii="宋体" w:hAnsi="宋体"/>
          <w:sz w:val="24"/>
          <w:szCs w:val="20"/>
        </w:rPr>
        <w:t>签订时间：2025年  月  日       签订地点：南通市通州区</w:t>
      </w:r>
    </w:p>
    <w:p w14:paraId="42F84B9D">
      <w:pPr>
        <w:autoSpaceDE w:val="0"/>
        <w:autoSpaceDN w:val="0"/>
        <w:adjustRightInd w:val="0"/>
        <w:ind w:firstLine="3213" w:firstLineChars="1000"/>
        <w:rPr>
          <w:rFonts w:ascii="宋体" w:hAnsi="宋体" w:cs="仿宋"/>
          <w:b/>
          <w:bCs/>
          <w:sz w:val="32"/>
          <w:szCs w:val="32"/>
        </w:rPr>
      </w:pPr>
    </w:p>
    <w:p w14:paraId="4D3DC37F">
      <w:pPr>
        <w:autoSpaceDE w:val="0"/>
        <w:autoSpaceDN w:val="0"/>
        <w:adjustRightInd w:val="0"/>
        <w:ind w:firstLine="3213" w:firstLineChars="1000"/>
        <w:rPr>
          <w:rFonts w:ascii="宋体" w:hAnsi="宋体" w:cs="仿宋"/>
          <w:b/>
          <w:bCs/>
          <w:sz w:val="32"/>
          <w:szCs w:val="32"/>
        </w:rPr>
      </w:pPr>
    </w:p>
    <w:p w14:paraId="2CA23E52">
      <w:pPr>
        <w:autoSpaceDE w:val="0"/>
        <w:autoSpaceDN w:val="0"/>
        <w:adjustRightInd w:val="0"/>
        <w:ind w:firstLine="3213" w:firstLineChars="1000"/>
        <w:rPr>
          <w:rFonts w:ascii="宋体" w:hAnsi="宋体" w:cs="仿宋"/>
          <w:b/>
          <w:bCs/>
          <w:sz w:val="32"/>
          <w:szCs w:val="32"/>
        </w:rPr>
      </w:pPr>
    </w:p>
    <w:p w14:paraId="0EF7D01B">
      <w:pPr>
        <w:autoSpaceDE w:val="0"/>
        <w:autoSpaceDN w:val="0"/>
        <w:adjustRightInd w:val="0"/>
        <w:ind w:firstLine="3213" w:firstLineChars="1000"/>
        <w:rPr>
          <w:rFonts w:ascii="宋体" w:hAnsi="宋体" w:cs="仿宋"/>
          <w:b/>
          <w:bCs/>
          <w:sz w:val="32"/>
          <w:szCs w:val="32"/>
        </w:rPr>
      </w:pPr>
    </w:p>
    <w:p w14:paraId="09AED105">
      <w:pPr>
        <w:autoSpaceDE w:val="0"/>
        <w:autoSpaceDN w:val="0"/>
        <w:adjustRightInd w:val="0"/>
        <w:ind w:firstLine="3213" w:firstLineChars="1000"/>
        <w:rPr>
          <w:rFonts w:ascii="宋体" w:hAnsi="宋体" w:cs="仿宋"/>
          <w:b/>
          <w:bCs/>
          <w:sz w:val="32"/>
          <w:szCs w:val="32"/>
        </w:rPr>
      </w:pPr>
    </w:p>
    <w:p w14:paraId="454AF1B8">
      <w:pPr>
        <w:autoSpaceDE w:val="0"/>
        <w:autoSpaceDN w:val="0"/>
        <w:adjustRightInd w:val="0"/>
        <w:ind w:firstLine="3213" w:firstLineChars="1000"/>
        <w:rPr>
          <w:rFonts w:ascii="宋体" w:hAnsi="宋体" w:cs="仿宋"/>
          <w:b/>
          <w:bCs/>
          <w:sz w:val="32"/>
          <w:szCs w:val="32"/>
        </w:rPr>
      </w:pPr>
    </w:p>
    <w:p w14:paraId="6EF01AC4">
      <w:pPr>
        <w:autoSpaceDE w:val="0"/>
        <w:autoSpaceDN w:val="0"/>
        <w:adjustRightInd w:val="0"/>
        <w:ind w:firstLine="3213" w:firstLineChars="1000"/>
        <w:rPr>
          <w:rFonts w:ascii="宋体" w:hAnsi="宋体" w:cs="仿宋"/>
          <w:b/>
          <w:bCs/>
          <w:sz w:val="32"/>
          <w:szCs w:val="32"/>
        </w:rPr>
      </w:pPr>
    </w:p>
    <w:p w14:paraId="6BFD00B0">
      <w:pPr>
        <w:autoSpaceDE w:val="0"/>
        <w:autoSpaceDN w:val="0"/>
        <w:adjustRightInd w:val="0"/>
        <w:ind w:firstLine="3213" w:firstLineChars="1000"/>
        <w:rPr>
          <w:rFonts w:ascii="宋体" w:hAnsi="宋体" w:cs="仿宋"/>
          <w:b/>
          <w:bCs/>
          <w:sz w:val="32"/>
          <w:szCs w:val="32"/>
        </w:rPr>
      </w:pPr>
    </w:p>
    <w:p w14:paraId="4B147A85">
      <w:pPr>
        <w:autoSpaceDE w:val="0"/>
        <w:autoSpaceDN w:val="0"/>
        <w:adjustRightInd w:val="0"/>
        <w:ind w:firstLine="3213" w:firstLineChars="1000"/>
        <w:rPr>
          <w:rFonts w:ascii="宋体" w:hAnsi="宋体" w:cs="仿宋"/>
          <w:b/>
          <w:bCs/>
          <w:sz w:val="32"/>
          <w:szCs w:val="32"/>
        </w:rPr>
      </w:pPr>
    </w:p>
    <w:p w14:paraId="6FA7491C">
      <w:pPr>
        <w:autoSpaceDE w:val="0"/>
        <w:autoSpaceDN w:val="0"/>
        <w:adjustRightInd w:val="0"/>
        <w:ind w:firstLine="3213" w:firstLineChars="1000"/>
        <w:rPr>
          <w:rFonts w:ascii="宋体" w:hAnsi="宋体" w:cs="仿宋"/>
          <w:b/>
          <w:bCs/>
          <w:sz w:val="32"/>
          <w:szCs w:val="32"/>
        </w:rPr>
      </w:pPr>
    </w:p>
    <w:p w14:paraId="37652F00">
      <w:pPr>
        <w:autoSpaceDE w:val="0"/>
        <w:autoSpaceDN w:val="0"/>
        <w:adjustRightInd w:val="0"/>
        <w:ind w:firstLine="3213" w:firstLineChars="1000"/>
        <w:rPr>
          <w:rFonts w:ascii="宋体" w:hAnsi="宋体" w:cs="仿宋"/>
          <w:b/>
          <w:bCs/>
          <w:sz w:val="32"/>
          <w:szCs w:val="32"/>
        </w:rPr>
      </w:pPr>
    </w:p>
    <w:p w14:paraId="516483A3">
      <w:pPr>
        <w:autoSpaceDE w:val="0"/>
        <w:autoSpaceDN w:val="0"/>
        <w:adjustRightInd w:val="0"/>
        <w:ind w:firstLine="3213" w:firstLineChars="1000"/>
        <w:rPr>
          <w:rFonts w:ascii="宋体" w:hAnsi="宋体" w:cs="仿宋"/>
          <w:b/>
          <w:bCs/>
          <w:sz w:val="32"/>
          <w:szCs w:val="32"/>
        </w:rPr>
      </w:pPr>
    </w:p>
    <w:p w14:paraId="457A4A2D">
      <w:pPr>
        <w:autoSpaceDE w:val="0"/>
        <w:autoSpaceDN w:val="0"/>
        <w:adjustRightInd w:val="0"/>
        <w:ind w:firstLine="3213" w:firstLineChars="1000"/>
        <w:rPr>
          <w:rFonts w:ascii="宋体" w:hAnsi="宋体" w:cs="仿宋"/>
          <w:b/>
          <w:bCs/>
          <w:sz w:val="32"/>
          <w:szCs w:val="32"/>
        </w:rPr>
      </w:pPr>
    </w:p>
    <w:p w14:paraId="64E15005">
      <w:pPr>
        <w:autoSpaceDE w:val="0"/>
        <w:autoSpaceDN w:val="0"/>
        <w:adjustRightInd w:val="0"/>
        <w:ind w:firstLine="3213" w:firstLineChars="1000"/>
        <w:rPr>
          <w:rFonts w:ascii="宋体" w:hAnsi="宋体" w:cs="仿宋"/>
          <w:b/>
          <w:bCs/>
          <w:sz w:val="32"/>
          <w:szCs w:val="32"/>
        </w:rPr>
      </w:pPr>
    </w:p>
    <w:p w14:paraId="1883A150">
      <w:pPr>
        <w:autoSpaceDE w:val="0"/>
        <w:autoSpaceDN w:val="0"/>
        <w:adjustRightInd w:val="0"/>
        <w:ind w:firstLine="3213" w:firstLineChars="1000"/>
        <w:rPr>
          <w:rFonts w:ascii="宋体" w:hAnsi="宋体" w:cs="仿宋"/>
          <w:b/>
          <w:bCs/>
          <w:sz w:val="32"/>
          <w:szCs w:val="32"/>
        </w:rPr>
      </w:pPr>
      <w:r>
        <w:rPr>
          <w:rFonts w:hint="eastAsia" w:ascii="宋体" w:hAnsi="宋体" w:cs="仿宋"/>
          <w:b/>
          <w:bCs/>
          <w:sz w:val="32"/>
          <w:szCs w:val="32"/>
        </w:rPr>
        <w:t>安全生产合同</w:t>
      </w:r>
    </w:p>
    <w:p w14:paraId="2DEF2E78">
      <w:pPr>
        <w:autoSpaceDE w:val="0"/>
        <w:autoSpaceDN w:val="0"/>
        <w:adjustRightInd w:val="0"/>
        <w:spacing w:line="420" w:lineRule="exact"/>
        <w:ind w:firstLine="480" w:firstLineChars="200"/>
        <w:jc w:val="left"/>
        <w:rPr>
          <w:rFonts w:ascii="宋体" w:hAnsi="宋体" w:cs="仿宋"/>
          <w:bCs/>
          <w:sz w:val="24"/>
          <w:szCs w:val="24"/>
        </w:rPr>
      </w:pPr>
      <w:r>
        <w:rPr>
          <w:rFonts w:hint="eastAsia" w:ascii="宋体" w:hAnsi="宋体" w:cs="仿宋"/>
          <w:bCs/>
          <w:sz w:val="24"/>
          <w:szCs w:val="24"/>
          <w:u w:val="single"/>
        </w:rPr>
        <w:t>2025-2026年度反铲挖掘机租赁</w:t>
      </w:r>
      <w:r>
        <w:rPr>
          <w:rFonts w:hint="eastAsia" w:ascii="宋体" w:hAnsi="宋体" w:cs="仿宋"/>
          <w:bCs/>
          <w:sz w:val="24"/>
          <w:szCs w:val="24"/>
        </w:rPr>
        <w:t>项目实施过程中，为创造安全高效的施工环境，切实搞好本项目的安全管理工作，本项目甲方</w:t>
      </w:r>
      <w:r>
        <w:rPr>
          <w:rFonts w:hint="eastAsia" w:ascii="宋体" w:hAnsi="宋体"/>
          <w:sz w:val="24"/>
          <w:szCs w:val="20"/>
          <w:u w:val="single"/>
        </w:rPr>
        <w:t>南通市通州区二甲、东社、五甲供水服务有限公司</w:t>
      </w:r>
      <w:r>
        <w:rPr>
          <w:rFonts w:hint="eastAsia" w:ascii="宋体" w:hAnsi="宋体" w:cs="仿宋"/>
          <w:bCs/>
          <w:sz w:val="24"/>
          <w:szCs w:val="24"/>
        </w:rPr>
        <w:t>（以下简称“甲方”）与乙方（以下简称“乙方”）特此签订安全生产合同：</w:t>
      </w:r>
    </w:p>
    <w:p w14:paraId="2D72A9F7">
      <w:pPr>
        <w:autoSpaceDE w:val="0"/>
        <w:autoSpaceDN w:val="0"/>
        <w:adjustRightInd w:val="0"/>
        <w:spacing w:line="420" w:lineRule="exact"/>
        <w:ind w:firstLine="480" w:firstLineChars="200"/>
        <w:jc w:val="left"/>
        <w:rPr>
          <w:rFonts w:ascii="宋体" w:hAnsi="宋体" w:cs="仿宋"/>
          <w:bCs/>
          <w:sz w:val="24"/>
          <w:szCs w:val="24"/>
        </w:rPr>
      </w:pPr>
      <w:r>
        <w:rPr>
          <w:rFonts w:hint="eastAsia" w:ascii="宋体" w:hAnsi="宋体" w:cs="仿宋"/>
          <w:bCs/>
          <w:sz w:val="24"/>
          <w:szCs w:val="24"/>
        </w:rPr>
        <w:t>一、甲方职责</w:t>
      </w:r>
    </w:p>
    <w:p w14:paraId="1C511679">
      <w:pPr>
        <w:autoSpaceDE w:val="0"/>
        <w:autoSpaceDN w:val="0"/>
        <w:adjustRightInd w:val="0"/>
        <w:spacing w:line="420" w:lineRule="exact"/>
        <w:ind w:firstLine="480" w:firstLineChars="200"/>
        <w:jc w:val="left"/>
        <w:rPr>
          <w:rFonts w:ascii="宋体" w:hAnsi="宋体" w:cs="仿宋"/>
          <w:bCs/>
          <w:sz w:val="24"/>
          <w:szCs w:val="24"/>
        </w:rPr>
      </w:pPr>
      <w:r>
        <w:rPr>
          <w:rFonts w:hint="eastAsia" w:ascii="宋体" w:hAnsi="宋体" w:cs="仿宋"/>
          <w:bCs/>
          <w:sz w:val="24"/>
          <w:szCs w:val="24"/>
        </w:rPr>
        <w:t>1．严格遵守国家有关安全生产的法律法规、认真执行工程合同中的有关安全要求。</w:t>
      </w:r>
    </w:p>
    <w:p w14:paraId="722B2127">
      <w:pPr>
        <w:autoSpaceDE w:val="0"/>
        <w:autoSpaceDN w:val="0"/>
        <w:adjustRightInd w:val="0"/>
        <w:spacing w:line="420" w:lineRule="exact"/>
        <w:ind w:firstLine="480" w:firstLineChars="200"/>
        <w:jc w:val="left"/>
        <w:rPr>
          <w:rFonts w:ascii="宋体" w:hAnsi="宋体" w:cs="仿宋"/>
          <w:bCs/>
          <w:sz w:val="24"/>
          <w:szCs w:val="24"/>
        </w:rPr>
      </w:pPr>
      <w:r>
        <w:rPr>
          <w:rFonts w:hint="eastAsia" w:ascii="宋体" w:hAnsi="宋体" w:cs="仿宋"/>
          <w:bCs/>
          <w:sz w:val="24"/>
          <w:szCs w:val="24"/>
        </w:rPr>
        <w:t>2．按照“安全第一、预防为主、综合治理”和坚持“管生产必须管安全、管经营必须管安全”的原则进行安全生产管理，做到生产与安全工作同时计划、布置、检查、总结和评比。</w:t>
      </w:r>
    </w:p>
    <w:p w14:paraId="6982E5FB">
      <w:pPr>
        <w:autoSpaceDE w:val="0"/>
        <w:autoSpaceDN w:val="0"/>
        <w:adjustRightInd w:val="0"/>
        <w:spacing w:line="420" w:lineRule="exact"/>
        <w:ind w:firstLine="480" w:firstLineChars="200"/>
        <w:jc w:val="left"/>
        <w:rPr>
          <w:rFonts w:ascii="宋体" w:hAnsi="宋体" w:cs="仿宋"/>
          <w:bCs/>
          <w:sz w:val="24"/>
          <w:szCs w:val="24"/>
        </w:rPr>
      </w:pPr>
      <w:r>
        <w:rPr>
          <w:rFonts w:hint="eastAsia" w:ascii="宋体" w:hAnsi="宋体" w:cs="仿宋"/>
          <w:bCs/>
          <w:sz w:val="24"/>
          <w:szCs w:val="24"/>
        </w:rPr>
        <w:t>3．定期召开安全生产调度会，及时传达中央及地方有关安全生产的精神。</w:t>
      </w:r>
    </w:p>
    <w:p w14:paraId="4AFBEC28">
      <w:pPr>
        <w:autoSpaceDE w:val="0"/>
        <w:autoSpaceDN w:val="0"/>
        <w:adjustRightInd w:val="0"/>
        <w:spacing w:line="420" w:lineRule="exact"/>
        <w:ind w:firstLine="480" w:firstLineChars="200"/>
        <w:jc w:val="left"/>
        <w:rPr>
          <w:rFonts w:ascii="宋体" w:hAnsi="宋体" w:cs="仿宋"/>
          <w:bCs/>
          <w:sz w:val="24"/>
          <w:szCs w:val="24"/>
        </w:rPr>
      </w:pPr>
      <w:r>
        <w:rPr>
          <w:rFonts w:hint="eastAsia" w:ascii="宋体" w:hAnsi="宋体" w:cs="仿宋"/>
          <w:bCs/>
          <w:sz w:val="24"/>
          <w:szCs w:val="24"/>
        </w:rPr>
        <w:t>4．组织对乙方施工现场安全生产检查，监督乙方并及时处理发现的各项隐患。</w:t>
      </w:r>
    </w:p>
    <w:p w14:paraId="75296D59">
      <w:pPr>
        <w:autoSpaceDE w:val="0"/>
        <w:autoSpaceDN w:val="0"/>
        <w:adjustRightInd w:val="0"/>
        <w:spacing w:line="420" w:lineRule="exact"/>
        <w:ind w:firstLine="480" w:firstLineChars="200"/>
        <w:jc w:val="left"/>
        <w:rPr>
          <w:rFonts w:ascii="宋体" w:hAnsi="宋体" w:cs="仿宋"/>
          <w:bCs/>
          <w:sz w:val="24"/>
          <w:szCs w:val="24"/>
        </w:rPr>
      </w:pPr>
      <w:r>
        <w:rPr>
          <w:rFonts w:hint="eastAsia" w:ascii="宋体" w:hAnsi="宋体" w:cs="仿宋"/>
          <w:bCs/>
          <w:sz w:val="24"/>
          <w:szCs w:val="24"/>
        </w:rPr>
        <w:t>二、乙方职责</w:t>
      </w:r>
    </w:p>
    <w:p w14:paraId="75DE9DDE">
      <w:pPr>
        <w:autoSpaceDE w:val="0"/>
        <w:autoSpaceDN w:val="0"/>
        <w:adjustRightInd w:val="0"/>
        <w:spacing w:line="420" w:lineRule="exact"/>
        <w:ind w:firstLine="480" w:firstLineChars="200"/>
        <w:jc w:val="left"/>
        <w:rPr>
          <w:rFonts w:ascii="宋体" w:hAnsi="宋体" w:cs="仿宋"/>
          <w:bCs/>
          <w:sz w:val="24"/>
          <w:szCs w:val="24"/>
        </w:rPr>
      </w:pPr>
      <w:r>
        <w:rPr>
          <w:rFonts w:hint="eastAsia" w:ascii="宋体" w:hAnsi="宋体" w:cs="仿宋"/>
          <w:bCs/>
          <w:sz w:val="24"/>
          <w:szCs w:val="24"/>
        </w:rPr>
        <w:t>1．严格遵守国家有关安全生产的法律法规和有关安全生产的规定，认真执行工程合同中的有关安全要求。</w:t>
      </w:r>
    </w:p>
    <w:p w14:paraId="3CF62294">
      <w:pPr>
        <w:autoSpaceDE w:val="0"/>
        <w:autoSpaceDN w:val="0"/>
        <w:adjustRightInd w:val="0"/>
        <w:spacing w:line="420" w:lineRule="exact"/>
        <w:ind w:firstLine="480" w:firstLineChars="200"/>
        <w:jc w:val="left"/>
        <w:rPr>
          <w:rFonts w:ascii="宋体" w:hAnsi="宋体" w:cs="仿宋"/>
          <w:bCs/>
          <w:sz w:val="24"/>
          <w:szCs w:val="24"/>
        </w:rPr>
      </w:pPr>
      <w:r>
        <w:rPr>
          <w:rFonts w:hint="eastAsia" w:ascii="宋体" w:hAnsi="宋体" w:cs="仿宋"/>
          <w:bCs/>
          <w:sz w:val="24"/>
          <w:szCs w:val="24"/>
        </w:rPr>
        <w:t>2．坚持“安全第一、预防为主” 和坚持“管生产必须管安全”的原则，加强安全生产宣传教育，增强安全员安全生产意识，建立健全各项安全生产的管理机构和安全生产管理制度，配备专职及兼职安全检查人员，有组织有领导地开展安全生产产活动。各级领导、工程技术人员、生产管理人员和具体操作人员，必须熟悉和遵守本条款的各项规定，做到生产与安全工作同时计划、布置、检查、总结和评比。</w:t>
      </w:r>
    </w:p>
    <w:p w14:paraId="4ED169B7">
      <w:pPr>
        <w:autoSpaceDE w:val="0"/>
        <w:autoSpaceDN w:val="0"/>
        <w:adjustRightInd w:val="0"/>
        <w:spacing w:line="420" w:lineRule="exact"/>
        <w:ind w:firstLine="480" w:firstLineChars="200"/>
        <w:jc w:val="left"/>
        <w:rPr>
          <w:rFonts w:ascii="宋体" w:hAnsi="宋体" w:cs="仿宋"/>
          <w:bCs/>
          <w:sz w:val="24"/>
          <w:szCs w:val="24"/>
        </w:rPr>
      </w:pPr>
      <w:r>
        <w:rPr>
          <w:rFonts w:hint="eastAsia" w:ascii="宋体" w:hAnsi="宋体" w:cs="仿宋"/>
          <w:bCs/>
          <w:sz w:val="24"/>
          <w:szCs w:val="24"/>
        </w:rPr>
        <w:t>3．建立健全安全生产责任制。从派往项目实施的项目负责人到挖机驾驶员的安全生产管理系统必须做到纵向到底，一环不漏；各职能部门、人员的安全生产责任制做到横向到边，人人有责。项目负责人是安全生产的第一责任人，有权按有关规定发布指令，并采取保护性措施防止事故发生。</w:t>
      </w:r>
    </w:p>
    <w:p w14:paraId="10242FAE">
      <w:pPr>
        <w:autoSpaceDE w:val="0"/>
        <w:autoSpaceDN w:val="0"/>
        <w:adjustRightInd w:val="0"/>
        <w:spacing w:line="420" w:lineRule="exact"/>
        <w:ind w:firstLine="480" w:firstLineChars="200"/>
        <w:jc w:val="left"/>
        <w:rPr>
          <w:rFonts w:ascii="宋体" w:hAnsi="宋体" w:cs="仿宋"/>
          <w:bCs/>
          <w:sz w:val="24"/>
          <w:szCs w:val="24"/>
        </w:rPr>
      </w:pPr>
      <w:r>
        <w:rPr>
          <w:rFonts w:hint="eastAsia" w:ascii="宋体" w:hAnsi="宋体" w:cs="仿宋"/>
          <w:bCs/>
          <w:sz w:val="24"/>
          <w:szCs w:val="24"/>
        </w:rPr>
        <w:t>4．乙方在任何时候都应采取各种合理的预防措施，包括但不限于对施工作业环境中人、机、物及应急处置管理等的风险管控，以及防止其员工发生任何违法、违禁、暴力或妨碍治安的行为。</w:t>
      </w:r>
    </w:p>
    <w:p w14:paraId="3B906836">
      <w:pPr>
        <w:autoSpaceDE w:val="0"/>
        <w:autoSpaceDN w:val="0"/>
        <w:adjustRightInd w:val="0"/>
        <w:spacing w:line="420" w:lineRule="exact"/>
        <w:ind w:firstLine="480" w:firstLineChars="200"/>
        <w:jc w:val="left"/>
        <w:rPr>
          <w:rFonts w:ascii="宋体" w:hAnsi="宋体" w:cs="仿宋"/>
          <w:bCs/>
          <w:sz w:val="24"/>
          <w:szCs w:val="24"/>
        </w:rPr>
      </w:pPr>
      <w:r>
        <w:rPr>
          <w:rFonts w:hint="eastAsia" w:ascii="宋体" w:hAnsi="宋体" w:cs="仿宋"/>
          <w:bCs/>
          <w:sz w:val="24"/>
          <w:szCs w:val="24"/>
        </w:rPr>
        <w:t>5．乙方必须具有劳动安全管理部门颁发的安全生产证书，参加施工的人员，必须接受安全技术教育，熟知和遵守本工种的各项安全技术操作规程，定期进行安全技术考核，合格者方准上岗操作。对于从事电气、起重、建筑登高架设作业、锅炉、压力容器、焊接、挖掘机驾驶、爆破、潜水、瓦斯检验等特殊工种的人员，经过专业培训，获得《安全操作合格证》后，方准持证上岗。施工现场如出现特种作业或危险作业无证操作现象时，项目经理必须承担管理责任。</w:t>
      </w:r>
    </w:p>
    <w:p w14:paraId="58860A62">
      <w:pPr>
        <w:autoSpaceDE w:val="0"/>
        <w:autoSpaceDN w:val="0"/>
        <w:adjustRightInd w:val="0"/>
        <w:spacing w:line="420" w:lineRule="exact"/>
        <w:ind w:firstLine="480" w:firstLineChars="200"/>
        <w:jc w:val="left"/>
        <w:rPr>
          <w:rFonts w:ascii="宋体" w:hAnsi="宋体" w:cs="仿宋"/>
          <w:bCs/>
          <w:sz w:val="24"/>
          <w:szCs w:val="24"/>
        </w:rPr>
      </w:pPr>
      <w:r>
        <w:rPr>
          <w:rFonts w:hint="eastAsia" w:ascii="宋体" w:hAnsi="宋体" w:cs="仿宋"/>
          <w:bCs/>
          <w:sz w:val="24"/>
          <w:szCs w:val="24"/>
        </w:rPr>
        <w:t>6．</w:t>
      </w:r>
      <w:r>
        <w:rPr>
          <w:rFonts w:hint="eastAsia" w:ascii="宋体" w:hAnsi="宋体" w:cs="仿宋"/>
          <w:b/>
          <w:sz w:val="24"/>
          <w:szCs w:val="24"/>
          <w:u w:val="single"/>
        </w:rPr>
        <w:t>对于易燃易爆的材料除应专门妥善保管之外，还应配备有足够的消防设施，所有施工人员都应熟悉消防设备的性能和使用方法；</w:t>
      </w:r>
      <w:r>
        <w:rPr>
          <w:rFonts w:hint="eastAsia" w:ascii="宋体" w:hAnsi="宋体" w:cs="仿宋"/>
          <w:bCs/>
          <w:sz w:val="24"/>
          <w:szCs w:val="24"/>
        </w:rPr>
        <w:t>乙方不得将任何种类的爆炸物给予、易货或以其他方式转让给任何其他人，或允许、容忍上述同样行为。</w:t>
      </w:r>
    </w:p>
    <w:p w14:paraId="52298706">
      <w:pPr>
        <w:autoSpaceDE w:val="0"/>
        <w:autoSpaceDN w:val="0"/>
        <w:adjustRightInd w:val="0"/>
        <w:spacing w:line="420" w:lineRule="exact"/>
        <w:ind w:firstLine="480" w:firstLineChars="200"/>
        <w:jc w:val="left"/>
        <w:rPr>
          <w:rFonts w:ascii="宋体" w:hAnsi="宋体" w:cs="仿宋"/>
          <w:bCs/>
          <w:sz w:val="24"/>
          <w:szCs w:val="24"/>
        </w:rPr>
      </w:pPr>
      <w:r>
        <w:rPr>
          <w:rFonts w:hint="eastAsia" w:ascii="宋体" w:hAnsi="宋体" w:cs="仿宋"/>
          <w:bCs/>
          <w:sz w:val="24"/>
          <w:szCs w:val="24"/>
        </w:rPr>
        <w:t>7．操作人员上岗，必须按规定穿戴防护用品。施工负责人和安全检查员应随时检查劳动防护用品的穿戴情况，不按规定穿戴防护用品的人员不得上岗。</w:t>
      </w:r>
    </w:p>
    <w:p w14:paraId="13F27D13">
      <w:pPr>
        <w:autoSpaceDE w:val="0"/>
        <w:autoSpaceDN w:val="0"/>
        <w:adjustRightInd w:val="0"/>
        <w:spacing w:line="420" w:lineRule="exact"/>
        <w:ind w:firstLine="480" w:firstLineChars="200"/>
        <w:jc w:val="left"/>
        <w:rPr>
          <w:rFonts w:ascii="宋体" w:hAnsi="宋体" w:cs="仿宋"/>
          <w:bCs/>
          <w:sz w:val="24"/>
          <w:szCs w:val="24"/>
        </w:rPr>
      </w:pPr>
      <w:r>
        <w:rPr>
          <w:rFonts w:hint="eastAsia" w:ascii="宋体" w:hAnsi="宋体" w:cs="仿宋"/>
          <w:bCs/>
          <w:sz w:val="24"/>
          <w:szCs w:val="24"/>
        </w:rPr>
        <w:t>8．所有施工机具设备均应定期检查，并有安全员的签字记录，保证其经常处于完好状态；不合格的机具、设备和劳动保护用品严禁使用。</w:t>
      </w:r>
    </w:p>
    <w:p w14:paraId="4E70C822">
      <w:pPr>
        <w:autoSpaceDE w:val="0"/>
        <w:autoSpaceDN w:val="0"/>
        <w:adjustRightInd w:val="0"/>
        <w:spacing w:line="420" w:lineRule="exact"/>
        <w:ind w:firstLine="480" w:firstLineChars="200"/>
        <w:jc w:val="left"/>
        <w:rPr>
          <w:rFonts w:ascii="宋体" w:hAnsi="宋体" w:cs="仿宋"/>
          <w:bCs/>
          <w:sz w:val="24"/>
          <w:szCs w:val="24"/>
        </w:rPr>
      </w:pPr>
      <w:r>
        <w:rPr>
          <w:rFonts w:hint="eastAsia" w:ascii="宋体" w:hAnsi="宋体" w:cs="仿宋"/>
          <w:bCs/>
          <w:sz w:val="24"/>
          <w:szCs w:val="24"/>
        </w:rPr>
        <w:t>9．施工中采用新技术、新工艺、新设备、新材料时，必须制定相应的安全技术措施，施工现场必须具有相关的安全标志牌。</w:t>
      </w:r>
    </w:p>
    <w:p w14:paraId="5FA4DD1C">
      <w:pPr>
        <w:autoSpaceDE w:val="0"/>
        <w:autoSpaceDN w:val="0"/>
        <w:adjustRightInd w:val="0"/>
        <w:spacing w:line="420" w:lineRule="exact"/>
        <w:ind w:firstLine="480" w:firstLineChars="200"/>
        <w:jc w:val="left"/>
        <w:rPr>
          <w:rFonts w:ascii="宋体" w:hAnsi="宋体" w:cs="仿宋"/>
          <w:bCs/>
          <w:sz w:val="24"/>
          <w:szCs w:val="24"/>
        </w:rPr>
      </w:pPr>
      <w:r>
        <w:rPr>
          <w:rFonts w:hint="eastAsia" w:ascii="宋体" w:hAnsi="宋体" w:cs="仿宋"/>
          <w:bCs/>
          <w:sz w:val="24"/>
          <w:szCs w:val="24"/>
        </w:rPr>
        <w:t>10．乙方必须按照本工程项目特点，组织制定本工程实施中的生产安全事故应急救援预案；如果发生安全事故，应按照《国务院关于特大安全事故行政责任追究的规定》以及其它有关规定，及时上报有关部门，并坚持“三不放过”的原则，严肃处理相关责任人。</w:t>
      </w:r>
    </w:p>
    <w:p w14:paraId="13B40D99">
      <w:pPr>
        <w:autoSpaceDE w:val="0"/>
        <w:autoSpaceDN w:val="0"/>
        <w:adjustRightInd w:val="0"/>
        <w:spacing w:line="420" w:lineRule="exact"/>
        <w:ind w:firstLine="480" w:firstLineChars="200"/>
        <w:jc w:val="left"/>
        <w:rPr>
          <w:rFonts w:ascii="宋体" w:hAnsi="宋体" w:cs="仿宋"/>
          <w:bCs/>
          <w:sz w:val="24"/>
          <w:szCs w:val="24"/>
        </w:rPr>
      </w:pPr>
      <w:r>
        <w:rPr>
          <w:rFonts w:hint="eastAsia" w:ascii="宋体" w:hAnsi="宋体" w:cs="仿宋"/>
          <w:bCs/>
          <w:sz w:val="24"/>
          <w:szCs w:val="24"/>
        </w:rPr>
        <w:t>三、违约责任</w:t>
      </w:r>
    </w:p>
    <w:p w14:paraId="0BC910E2">
      <w:pPr>
        <w:autoSpaceDE w:val="0"/>
        <w:autoSpaceDN w:val="0"/>
        <w:adjustRightInd w:val="0"/>
        <w:spacing w:line="420" w:lineRule="exact"/>
        <w:ind w:firstLine="480" w:firstLineChars="200"/>
        <w:jc w:val="left"/>
        <w:rPr>
          <w:rFonts w:ascii="宋体" w:hAnsi="宋体" w:cs="仿宋"/>
          <w:bCs/>
          <w:sz w:val="24"/>
          <w:szCs w:val="24"/>
        </w:rPr>
      </w:pPr>
      <w:r>
        <w:rPr>
          <w:rFonts w:hint="eastAsia" w:ascii="宋体" w:hAnsi="宋体" w:cs="仿宋"/>
          <w:bCs/>
          <w:sz w:val="24"/>
          <w:szCs w:val="24"/>
        </w:rPr>
        <w:t>如因甲方或乙方违约造成安全事故，将依法追究责任。乙方原因造成任何安全事故的，履约保证金将按安全管理办法扣除，因此产生的各项损失均由乙方承担。未扣除的履约保证金余款在本次合同项目全部竣工验收合格的情况下退还。</w:t>
      </w:r>
    </w:p>
    <w:p w14:paraId="5C3637A0">
      <w:pPr>
        <w:autoSpaceDE w:val="0"/>
        <w:autoSpaceDN w:val="0"/>
        <w:adjustRightInd w:val="0"/>
        <w:spacing w:line="420" w:lineRule="exact"/>
        <w:ind w:firstLine="480" w:firstLineChars="200"/>
        <w:jc w:val="left"/>
        <w:rPr>
          <w:rFonts w:ascii="宋体" w:hAnsi="宋体" w:cs="仿宋"/>
          <w:bCs/>
          <w:sz w:val="24"/>
          <w:szCs w:val="24"/>
        </w:rPr>
      </w:pPr>
      <w:r>
        <w:rPr>
          <w:rFonts w:hint="eastAsia" w:ascii="宋体" w:hAnsi="宋体" w:cs="仿宋"/>
          <w:bCs/>
          <w:sz w:val="24"/>
          <w:szCs w:val="24"/>
        </w:rPr>
        <w:t>本合同正本一式肆份，甲方、乙方各执贰份。由双方法定代表人或其授权的代理人签署与加盖公章后生效，全部工程竣工验收后失效。</w:t>
      </w:r>
    </w:p>
    <w:p w14:paraId="15CB74CF">
      <w:pPr>
        <w:autoSpaceDE w:val="0"/>
        <w:autoSpaceDN w:val="0"/>
        <w:adjustRightInd w:val="0"/>
        <w:spacing w:line="420" w:lineRule="exact"/>
        <w:ind w:firstLine="480" w:firstLineChars="200"/>
        <w:jc w:val="left"/>
        <w:rPr>
          <w:rFonts w:ascii="宋体" w:hAnsi="宋体" w:cs="仿宋"/>
          <w:bCs/>
          <w:sz w:val="24"/>
          <w:szCs w:val="24"/>
        </w:rPr>
      </w:pPr>
    </w:p>
    <w:p w14:paraId="24F52980">
      <w:pPr>
        <w:autoSpaceDE w:val="0"/>
        <w:autoSpaceDN w:val="0"/>
        <w:adjustRightInd w:val="0"/>
        <w:spacing w:line="420" w:lineRule="exact"/>
        <w:ind w:firstLine="480" w:firstLineChars="200"/>
        <w:jc w:val="left"/>
        <w:rPr>
          <w:rFonts w:ascii="宋体" w:hAnsi="宋体" w:cs="仿宋"/>
          <w:bCs/>
          <w:sz w:val="24"/>
          <w:szCs w:val="24"/>
        </w:rPr>
      </w:pPr>
      <w:r>
        <w:rPr>
          <w:rFonts w:hint="eastAsia" w:ascii="宋体" w:hAnsi="宋体" w:cs="仿宋"/>
          <w:bCs/>
          <w:sz w:val="24"/>
          <w:szCs w:val="24"/>
        </w:rPr>
        <w:t>甲方：（盖章）                         乙方：（盖章）</w:t>
      </w:r>
    </w:p>
    <w:p w14:paraId="4E460DDE">
      <w:pPr>
        <w:autoSpaceDE w:val="0"/>
        <w:autoSpaceDN w:val="0"/>
        <w:adjustRightInd w:val="0"/>
        <w:spacing w:line="420" w:lineRule="exact"/>
        <w:ind w:firstLine="480" w:firstLineChars="200"/>
        <w:jc w:val="left"/>
        <w:rPr>
          <w:rFonts w:ascii="宋体" w:hAnsi="宋体" w:cs="仿宋"/>
          <w:bCs/>
          <w:sz w:val="24"/>
          <w:szCs w:val="24"/>
        </w:rPr>
      </w:pPr>
      <w:r>
        <w:rPr>
          <w:rFonts w:hint="eastAsia" w:ascii="宋体" w:hAnsi="宋体" w:cs="仿宋"/>
          <w:bCs/>
          <w:sz w:val="24"/>
          <w:szCs w:val="24"/>
        </w:rPr>
        <w:t>法定代表人：                          法定代表人：</w:t>
      </w:r>
    </w:p>
    <w:p w14:paraId="182B291A">
      <w:pPr>
        <w:autoSpaceDE w:val="0"/>
        <w:autoSpaceDN w:val="0"/>
        <w:adjustRightInd w:val="0"/>
        <w:spacing w:line="420" w:lineRule="exact"/>
        <w:ind w:firstLine="480" w:firstLineChars="200"/>
        <w:jc w:val="left"/>
        <w:rPr>
          <w:rFonts w:ascii="宋体" w:hAnsi="宋体" w:cs="仿宋"/>
          <w:bCs/>
          <w:sz w:val="24"/>
          <w:szCs w:val="24"/>
        </w:rPr>
      </w:pPr>
      <w:r>
        <w:rPr>
          <w:rFonts w:hint="eastAsia" w:ascii="宋体" w:hAnsi="宋体" w:cs="仿宋"/>
          <w:bCs/>
          <w:sz w:val="24"/>
          <w:szCs w:val="24"/>
        </w:rPr>
        <w:t>委托授权人：                          委托授权人：</w:t>
      </w:r>
    </w:p>
    <w:p w14:paraId="39BB222F">
      <w:pPr>
        <w:autoSpaceDE w:val="0"/>
        <w:autoSpaceDN w:val="0"/>
        <w:adjustRightInd w:val="0"/>
        <w:spacing w:line="420" w:lineRule="exact"/>
        <w:ind w:firstLine="480" w:firstLineChars="200"/>
        <w:jc w:val="left"/>
        <w:rPr>
          <w:rFonts w:ascii="宋体" w:hAnsi="宋体" w:cs="仿宋"/>
          <w:bCs/>
          <w:sz w:val="24"/>
          <w:szCs w:val="24"/>
        </w:rPr>
      </w:pPr>
      <w:r>
        <w:rPr>
          <w:rFonts w:hint="eastAsia" w:ascii="宋体" w:hAnsi="宋体" w:cs="仿宋"/>
          <w:bCs/>
          <w:sz w:val="24"/>
          <w:szCs w:val="24"/>
        </w:rPr>
        <w:t>（签字、盖章）                       （签字、盖章）</w:t>
      </w:r>
    </w:p>
    <w:p w14:paraId="37863F85">
      <w:pPr>
        <w:autoSpaceDE w:val="0"/>
        <w:autoSpaceDN w:val="0"/>
        <w:adjustRightInd w:val="0"/>
        <w:spacing w:line="420" w:lineRule="exact"/>
        <w:ind w:firstLine="480" w:firstLineChars="200"/>
        <w:jc w:val="left"/>
        <w:rPr>
          <w:rFonts w:ascii="宋体" w:hAnsi="宋体" w:cs="仿宋"/>
          <w:bCs/>
          <w:sz w:val="24"/>
          <w:szCs w:val="24"/>
        </w:rPr>
      </w:pPr>
      <w:r>
        <w:rPr>
          <w:rFonts w:hint="eastAsia" w:ascii="宋体" w:hAnsi="宋体" w:cs="仿宋"/>
          <w:bCs/>
          <w:sz w:val="24"/>
          <w:szCs w:val="24"/>
        </w:rPr>
        <w:t>联系电话：                            联系电话：</w:t>
      </w:r>
    </w:p>
    <w:p w14:paraId="144BD72C">
      <w:pPr>
        <w:spacing w:line="520" w:lineRule="exact"/>
        <w:jc w:val="left"/>
        <w:rPr>
          <w:rFonts w:asciiTheme="minorEastAsia" w:hAnsiTheme="minorEastAsia" w:eastAsiaTheme="minorEastAsia"/>
          <w:color w:val="000000"/>
          <w:sz w:val="28"/>
          <w:szCs w:val="28"/>
        </w:rPr>
      </w:pPr>
    </w:p>
    <w:p w14:paraId="69160E0F">
      <w:pPr>
        <w:spacing w:line="520" w:lineRule="exact"/>
        <w:jc w:val="left"/>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招标人保留对本合同及协议进行修改和完善的权利。</w:t>
      </w:r>
    </w:p>
    <w:p w14:paraId="549165EB">
      <w:pPr>
        <w:spacing w:line="360" w:lineRule="auto"/>
        <w:ind w:right="-334" w:rightChars="-159"/>
        <w:jc w:val="center"/>
        <w:rPr>
          <w:rFonts w:asciiTheme="minorEastAsia" w:hAnsiTheme="minorEastAsia" w:eastAsiaTheme="minorEastAsia" w:cstheme="minorEastAsia"/>
          <w:b/>
          <w:bCs/>
          <w:color w:val="0C0C0C" w:themeColor="text1" w:themeTint="F2"/>
        </w:rPr>
      </w:pPr>
    </w:p>
    <w:p w14:paraId="23917A8A">
      <w:pPr>
        <w:pStyle w:val="10"/>
        <w:rPr>
          <w:rFonts w:hint="default"/>
        </w:rPr>
      </w:pPr>
    </w:p>
    <w:p w14:paraId="5E87088A">
      <w:pPr>
        <w:spacing w:line="360" w:lineRule="auto"/>
        <w:jc w:val="center"/>
        <w:rPr>
          <w:rFonts w:asciiTheme="minorEastAsia" w:hAnsiTheme="minorEastAsia" w:eastAsiaTheme="minorEastAsia" w:cstheme="minorEastAsia"/>
          <w:b/>
          <w:bCs/>
          <w:color w:val="0C0C0C" w:themeColor="text1" w:themeTint="F2"/>
          <w:sz w:val="28"/>
          <w:szCs w:val="28"/>
        </w:rPr>
      </w:pPr>
      <w:r>
        <w:rPr>
          <w:rFonts w:hint="eastAsia" w:asciiTheme="minorEastAsia" w:hAnsiTheme="minorEastAsia" w:eastAsiaTheme="minorEastAsia" w:cstheme="minorEastAsia"/>
          <w:b/>
          <w:bCs/>
          <w:color w:val="0C0C0C" w:themeColor="text1" w:themeTint="F2"/>
          <w:sz w:val="28"/>
          <w:szCs w:val="28"/>
        </w:rPr>
        <w:t>第五章   投标文件格式</w:t>
      </w:r>
    </w:p>
    <w:p w14:paraId="2CCA854C">
      <w:pPr>
        <w:spacing w:line="360" w:lineRule="auto"/>
        <w:ind w:right="-334" w:rightChars="-159"/>
        <w:jc w:val="center"/>
        <w:rPr>
          <w:rFonts w:asciiTheme="minorEastAsia" w:hAnsiTheme="minorEastAsia" w:eastAsiaTheme="minorEastAsia" w:cstheme="minorEastAsia"/>
          <w:b/>
          <w:bCs/>
          <w:color w:val="0C0C0C" w:themeColor="text1" w:themeTint="F2"/>
        </w:rPr>
      </w:pPr>
    </w:p>
    <w:p w14:paraId="775C9566">
      <w:pPr>
        <w:spacing w:line="360" w:lineRule="auto"/>
        <w:jc w:val="center"/>
        <w:rPr>
          <w:rFonts w:asciiTheme="minorEastAsia" w:hAnsiTheme="minorEastAsia" w:eastAsiaTheme="minorEastAsia" w:cstheme="minorEastAsia"/>
          <w:b/>
          <w:bCs/>
          <w:color w:val="0C0C0C" w:themeColor="text1" w:themeTint="F2"/>
        </w:rPr>
      </w:pPr>
    </w:p>
    <w:p w14:paraId="2AB7E3E5">
      <w:pPr>
        <w:spacing w:line="360" w:lineRule="auto"/>
        <w:jc w:val="center"/>
        <w:rPr>
          <w:rFonts w:asciiTheme="minorEastAsia" w:hAnsiTheme="minorEastAsia" w:eastAsiaTheme="minorEastAsia" w:cstheme="minorEastAsia"/>
          <w:bCs/>
          <w:sz w:val="44"/>
          <w:szCs w:val="44"/>
        </w:rPr>
      </w:pPr>
      <w:r>
        <w:rPr>
          <w:rFonts w:hint="eastAsia" w:asciiTheme="minorEastAsia" w:hAnsiTheme="minorEastAsia" w:eastAsiaTheme="minorEastAsia" w:cstheme="minorEastAsia"/>
          <w:bCs/>
          <w:sz w:val="44"/>
          <w:szCs w:val="44"/>
        </w:rPr>
        <w:t>南通市通州区二甲、东社、五甲供水服务有限公司2025-2026年度反铲挖掘机租赁</w:t>
      </w:r>
    </w:p>
    <w:p w14:paraId="2A15358B">
      <w:pPr>
        <w:spacing w:line="360" w:lineRule="auto"/>
        <w:ind w:right="-334" w:rightChars="-159"/>
        <w:rPr>
          <w:rFonts w:asciiTheme="minorEastAsia" w:hAnsiTheme="minorEastAsia" w:eastAsiaTheme="minorEastAsia" w:cstheme="minorEastAsia"/>
          <w:b/>
          <w:bCs/>
          <w:color w:val="0C0C0C" w:themeColor="text1" w:themeTint="F2"/>
        </w:rPr>
      </w:pPr>
    </w:p>
    <w:p w14:paraId="4D11522A">
      <w:pPr>
        <w:spacing w:line="360" w:lineRule="auto"/>
        <w:ind w:right="-334" w:rightChars="-159"/>
        <w:rPr>
          <w:rFonts w:asciiTheme="minorEastAsia" w:hAnsiTheme="minorEastAsia" w:eastAsiaTheme="minorEastAsia" w:cstheme="minorEastAsia"/>
          <w:b/>
          <w:bCs/>
          <w:color w:val="0C0C0C" w:themeColor="text1" w:themeTint="F2"/>
        </w:rPr>
      </w:pPr>
    </w:p>
    <w:p w14:paraId="39AC3EA4">
      <w:pPr>
        <w:spacing w:line="360" w:lineRule="auto"/>
        <w:ind w:right="-334" w:rightChars="-159"/>
        <w:jc w:val="center"/>
        <w:rPr>
          <w:rFonts w:asciiTheme="minorEastAsia" w:hAnsiTheme="minorEastAsia" w:eastAsiaTheme="minorEastAsia" w:cstheme="minorEastAsia"/>
          <w:bCs/>
          <w:color w:val="0C0C0C" w:themeColor="text1" w:themeTint="F2"/>
          <w:sz w:val="32"/>
          <w:szCs w:val="32"/>
        </w:rPr>
      </w:pPr>
    </w:p>
    <w:p w14:paraId="787701F7">
      <w:pPr>
        <w:spacing w:line="360" w:lineRule="auto"/>
        <w:ind w:right="-334" w:rightChars="-159"/>
        <w:jc w:val="center"/>
        <w:rPr>
          <w:rFonts w:asciiTheme="minorEastAsia" w:hAnsiTheme="minorEastAsia" w:eastAsiaTheme="minorEastAsia" w:cstheme="minorEastAsia"/>
          <w:bCs/>
          <w:color w:val="0C0C0C" w:themeColor="text1" w:themeTint="F2"/>
          <w:sz w:val="32"/>
          <w:szCs w:val="32"/>
        </w:rPr>
      </w:pPr>
    </w:p>
    <w:p w14:paraId="16AFB237">
      <w:pPr>
        <w:spacing w:line="360" w:lineRule="auto"/>
        <w:ind w:right="-334" w:rightChars="-159"/>
        <w:jc w:val="center"/>
        <w:rPr>
          <w:rFonts w:asciiTheme="minorEastAsia" w:hAnsiTheme="minorEastAsia" w:eastAsiaTheme="minorEastAsia" w:cstheme="minorEastAsia"/>
          <w:bCs/>
          <w:color w:val="0C0C0C" w:themeColor="text1" w:themeTint="F2"/>
          <w:sz w:val="32"/>
          <w:szCs w:val="32"/>
        </w:rPr>
      </w:pPr>
    </w:p>
    <w:p w14:paraId="424EAC8B">
      <w:pPr>
        <w:spacing w:line="360" w:lineRule="auto"/>
        <w:ind w:right="-334" w:rightChars="-159"/>
        <w:jc w:val="center"/>
        <w:rPr>
          <w:rFonts w:asciiTheme="minorEastAsia" w:hAnsiTheme="minorEastAsia" w:eastAsiaTheme="minorEastAsia" w:cstheme="minorEastAsia"/>
          <w:bCs/>
          <w:color w:val="0C0C0C" w:themeColor="text1" w:themeTint="F2"/>
          <w:sz w:val="32"/>
          <w:szCs w:val="32"/>
        </w:rPr>
      </w:pPr>
      <w:r>
        <w:rPr>
          <w:rFonts w:hint="eastAsia" w:asciiTheme="minorEastAsia" w:hAnsiTheme="minorEastAsia" w:eastAsiaTheme="minorEastAsia" w:cstheme="minorEastAsia"/>
          <w:bCs/>
          <w:color w:val="0C0C0C" w:themeColor="text1" w:themeTint="F2"/>
          <w:sz w:val="32"/>
          <w:szCs w:val="32"/>
        </w:rPr>
        <w:t>资格审查文件/价格标文件</w:t>
      </w:r>
    </w:p>
    <w:p w14:paraId="65950A78">
      <w:pPr>
        <w:spacing w:line="360" w:lineRule="auto"/>
        <w:ind w:right="-334" w:rightChars="-159"/>
        <w:jc w:val="center"/>
        <w:rPr>
          <w:rFonts w:asciiTheme="minorEastAsia" w:hAnsiTheme="minorEastAsia" w:eastAsiaTheme="minorEastAsia" w:cstheme="minorEastAsia"/>
          <w:b/>
          <w:bCs/>
          <w:color w:val="0C0C0C" w:themeColor="text1" w:themeTint="F2"/>
        </w:rPr>
      </w:pPr>
    </w:p>
    <w:p w14:paraId="15F52559">
      <w:pPr>
        <w:spacing w:line="360" w:lineRule="auto"/>
        <w:ind w:right="-334" w:rightChars="-159"/>
        <w:jc w:val="center"/>
        <w:rPr>
          <w:rFonts w:asciiTheme="minorEastAsia" w:hAnsiTheme="minorEastAsia" w:eastAsiaTheme="minorEastAsia" w:cstheme="minorEastAsia"/>
          <w:b/>
          <w:bCs/>
          <w:color w:val="0C0C0C" w:themeColor="text1" w:themeTint="F2"/>
        </w:rPr>
      </w:pPr>
    </w:p>
    <w:p w14:paraId="557181ED">
      <w:pPr>
        <w:spacing w:line="360" w:lineRule="auto"/>
        <w:ind w:right="-334" w:rightChars="-159"/>
        <w:jc w:val="center"/>
        <w:rPr>
          <w:rFonts w:asciiTheme="minorEastAsia" w:hAnsiTheme="minorEastAsia" w:eastAsiaTheme="minorEastAsia" w:cstheme="minorEastAsia"/>
          <w:b/>
          <w:bCs/>
          <w:color w:val="0C0C0C" w:themeColor="text1" w:themeTint="F2"/>
        </w:rPr>
      </w:pPr>
    </w:p>
    <w:p w14:paraId="4585F93A">
      <w:pPr>
        <w:pStyle w:val="9"/>
      </w:pPr>
    </w:p>
    <w:p w14:paraId="7A10432B">
      <w:pPr>
        <w:pStyle w:val="10"/>
        <w:rPr>
          <w:rFonts w:hint="default"/>
        </w:rPr>
      </w:pPr>
    </w:p>
    <w:p w14:paraId="6736C3D5">
      <w:pPr>
        <w:spacing w:line="360" w:lineRule="auto"/>
        <w:ind w:right="-334" w:rightChars="-159"/>
        <w:jc w:val="center"/>
        <w:rPr>
          <w:rFonts w:asciiTheme="minorEastAsia" w:hAnsiTheme="minorEastAsia" w:eastAsiaTheme="minorEastAsia" w:cstheme="minorEastAsia"/>
          <w:b/>
          <w:bCs/>
          <w:color w:val="0C0C0C" w:themeColor="text1" w:themeTint="F2"/>
        </w:rPr>
      </w:pPr>
    </w:p>
    <w:p w14:paraId="6E304B09">
      <w:pPr>
        <w:spacing w:line="360" w:lineRule="auto"/>
        <w:ind w:right="-334" w:rightChars="-159" w:firstLine="470" w:firstLineChars="196"/>
        <w:rPr>
          <w:rFonts w:asciiTheme="minorEastAsia" w:hAnsiTheme="minorEastAsia" w:eastAsiaTheme="minorEastAsia" w:cstheme="minorEastAsia"/>
          <w:bCs/>
          <w:color w:val="0C0C0C" w:themeColor="text1" w:themeTint="F2"/>
          <w:sz w:val="24"/>
          <w:szCs w:val="24"/>
          <w:u w:val="single"/>
        </w:rPr>
      </w:pPr>
      <w:r>
        <w:rPr>
          <w:rFonts w:hint="eastAsia" w:asciiTheme="minorEastAsia" w:hAnsiTheme="minorEastAsia" w:eastAsiaTheme="minorEastAsia" w:cstheme="minorEastAsia"/>
          <w:bCs/>
          <w:color w:val="0C0C0C" w:themeColor="text1" w:themeTint="F2"/>
          <w:sz w:val="24"/>
          <w:szCs w:val="24"/>
        </w:rPr>
        <w:t>投标人（盖章）：</w:t>
      </w:r>
    </w:p>
    <w:p w14:paraId="6075B0BF">
      <w:pPr>
        <w:spacing w:line="360" w:lineRule="auto"/>
        <w:ind w:right="-334" w:rightChars="-159" w:firstLine="470" w:firstLineChars="196"/>
        <w:rPr>
          <w:rFonts w:asciiTheme="minorEastAsia" w:hAnsiTheme="minorEastAsia" w:eastAsiaTheme="minorEastAsia" w:cstheme="minorEastAsia"/>
          <w:bCs/>
          <w:color w:val="0C0C0C" w:themeColor="text1" w:themeTint="F2"/>
          <w:sz w:val="24"/>
          <w:szCs w:val="24"/>
          <w:u w:val="single"/>
        </w:rPr>
      </w:pPr>
    </w:p>
    <w:p w14:paraId="1564DC64">
      <w:pPr>
        <w:spacing w:line="360" w:lineRule="auto"/>
        <w:ind w:right="-334" w:rightChars="-159" w:firstLine="470" w:firstLineChars="196"/>
        <w:rPr>
          <w:rFonts w:asciiTheme="minorEastAsia" w:hAnsiTheme="minorEastAsia" w:eastAsiaTheme="minorEastAsia" w:cstheme="minorEastAsia"/>
          <w:bCs/>
          <w:color w:val="0C0C0C" w:themeColor="text1" w:themeTint="F2"/>
          <w:sz w:val="24"/>
          <w:szCs w:val="24"/>
          <w:u w:val="single"/>
        </w:rPr>
      </w:pPr>
      <w:r>
        <w:rPr>
          <w:rFonts w:hint="eastAsia" w:asciiTheme="minorEastAsia" w:hAnsiTheme="minorEastAsia" w:eastAsiaTheme="minorEastAsia" w:cstheme="minorEastAsia"/>
          <w:bCs/>
          <w:color w:val="0C0C0C" w:themeColor="text1" w:themeTint="F2"/>
          <w:sz w:val="24"/>
          <w:szCs w:val="24"/>
        </w:rPr>
        <w:t>法定代表人或委托代理人（签字或盖章）：</w:t>
      </w:r>
    </w:p>
    <w:p w14:paraId="438E7BF3">
      <w:pPr>
        <w:spacing w:line="360" w:lineRule="auto"/>
        <w:ind w:right="-334" w:rightChars="-159" w:firstLine="470" w:firstLineChars="196"/>
        <w:rPr>
          <w:rFonts w:asciiTheme="minorEastAsia" w:hAnsiTheme="minorEastAsia" w:eastAsiaTheme="minorEastAsia" w:cstheme="minorEastAsia"/>
          <w:bCs/>
          <w:color w:val="0C0C0C" w:themeColor="text1" w:themeTint="F2"/>
          <w:sz w:val="24"/>
          <w:szCs w:val="24"/>
          <w:u w:val="single"/>
        </w:rPr>
      </w:pPr>
    </w:p>
    <w:p w14:paraId="10FEDADE">
      <w:pPr>
        <w:spacing w:line="360" w:lineRule="auto"/>
        <w:ind w:right="-334" w:rightChars="-159" w:firstLine="468" w:firstLineChars="195"/>
        <w:rPr>
          <w:rFonts w:asciiTheme="minorEastAsia" w:hAnsiTheme="minorEastAsia" w:eastAsiaTheme="minorEastAsia" w:cstheme="minorEastAsia"/>
          <w:bCs/>
          <w:color w:val="0C0C0C" w:themeColor="text1" w:themeTint="F2"/>
          <w:sz w:val="24"/>
          <w:szCs w:val="24"/>
        </w:rPr>
      </w:pPr>
      <w:r>
        <w:rPr>
          <w:rFonts w:hint="eastAsia" w:asciiTheme="minorEastAsia" w:hAnsiTheme="minorEastAsia" w:eastAsiaTheme="minorEastAsia" w:cstheme="minorEastAsia"/>
          <w:bCs/>
          <w:color w:val="0C0C0C" w:themeColor="text1" w:themeTint="F2"/>
          <w:sz w:val="24"/>
          <w:szCs w:val="24"/>
        </w:rPr>
        <w:t>日期：年月日</w:t>
      </w:r>
    </w:p>
    <w:p w14:paraId="5099F415">
      <w:pPr>
        <w:spacing w:line="360" w:lineRule="auto"/>
        <w:ind w:right="-334" w:rightChars="-159"/>
        <w:rPr>
          <w:rFonts w:asciiTheme="minorEastAsia" w:hAnsiTheme="minorEastAsia" w:eastAsiaTheme="minorEastAsia" w:cstheme="minorEastAsia"/>
          <w:b/>
          <w:bCs/>
          <w:color w:val="0C0C0C" w:themeColor="text1" w:themeTint="F2"/>
        </w:rPr>
      </w:pPr>
    </w:p>
    <w:p w14:paraId="42BA0FB0">
      <w:pPr>
        <w:pStyle w:val="9"/>
      </w:pPr>
    </w:p>
    <w:p w14:paraId="2750687C">
      <w:pPr>
        <w:pStyle w:val="10"/>
        <w:rPr>
          <w:rFonts w:hint="default"/>
        </w:rPr>
      </w:pPr>
    </w:p>
    <w:p w14:paraId="4DDFCABD">
      <w:pPr>
        <w:pStyle w:val="4"/>
        <w:jc w:val="center"/>
        <w:rPr>
          <w:rFonts w:asciiTheme="minorEastAsia" w:hAnsiTheme="minorEastAsia" w:eastAsiaTheme="minorEastAsia" w:cstheme="minorEastAsia"/>
          <w:color w:val="0C0C0C" w:themeColor="text1" w:themeTint="F2"/>
          <w:sz w:val="21"/>
          <w:szCs w:val="21"/>
        </w:rPr>
      </w:pPr>
      <w:bookmarkStart w:id="15" w:name="_Toc329181719"/>
      <w:bookmarkStart w:id="16" w:name="_Toc329181721"/>
      <w:r>
        <w:rPr>
          <w:rFonts w:hint="eastAsia" w:asciiTheme="minorEastAsia" w:hAnsiTheme="minorEastAsia" w:eastAsiaTheme="minorEastAsia" w:cstheme="minorEastAsia"/>
          <w:color w:val="0C0C0C" w:themeColor="text1" w:themeTint="F2"/>
          <w:sz w:val="21"/>
          <w:szCs w:val="21"/>
        </w:rPr>
        <w:t>一、法定代表人身份证明书</w:t>
      </w:r>
      <w:bookmarkEnd w:id="15"/>
    </w:p>
    <w:p w14:paraId="17ADF52A">
      <w:pPr>
        <w:spacing w:line="520" w:lineRule="exact"/>
        <w:ind w:firstLine="420" w:firstLineChars="200"/>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投标人单位名称：</w:t>
      </w:r>
    </w:p>
    <w:p w14:paraId="7D7951CB">
      <w:pPr>
        <w:spacing w:line="520" w:lineRule="exact"/>
        <w:ind w:firstLine="420" w:firstLineChars="200"/>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投标人单位地址：</w:t>
      </w:r>
    </w:p>
    <w:p w14:paraId="4706B60A">
      <w:pPr>
        <w:spacing w:line="520" w:lineRule="exact"/>
        <w:ind w:firstLine="420" w:firstLineChars="200"/>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姓名：性别：年龄：职务：</w:t>
      </w:r>
    </w:p>
    <w:p w14:paraId="0F1C9BAD">
      <w:pPr>
        <w:spacing w:line="520" w:lineRule="exact"/>
        <w:ind w:firstLine="420" w:firstLineChars="200"/>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系______________（投标人单位名称）的法定代表人。</w:t>
      </w:r>
    </w:p>
    <w:p w14:paraId="102876C6">
      <w:pPr>
        <w:spacing w:line="520" w:lineRule="exact"/>
        <w:ind w:firstLine="420" w:firstLineChars="200"/>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特此证明。</w:t>
      </w:r>
    </w:p>
    <w:p w14:paraId="207CE424">
      <w:pPr>
        <w:spacing w:line="520" w:lineRule="exact"/>
        <w:ind w:firstLine="420" w:firstLineChars="200"/>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投标人（盖单位章）：</w:t>
      </w:r>
    </w:p>
    <w:p w14:paraId="00FE9C89">
      <w:pPr>
        <w:spacing w:line="520" w:lineRule="exact"/>
        <w:ind w:firstLine="420" w:firstLineChars="200"/>
        <w:rPr>
          <w:rFonts w:asciiTheme="minorEastAsia" w:hAnsiTheme="minorEastAsia" w:eastAsiaTheme="minorEastAsia" w:cstheme="minorEastAsia"/>
          <w:color w:val="0C0C0C" w:themeColor="text1" w:themeTint="F2"/>
        </w:rPr>
      </w:pPr>
    </w:p>
    <w:p w14:paraId="483F6BF5">
      <w:pPr>
        <w:spacing w:line="520" w:lineRule="exact"/>
        <w:ind w:firstLine="420" w:firstLineChars="200"/>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日期：年月日</w:t>
      </w:r>
    </w:p>
    <w:p w14:paraId="381ACCE3">
      <w:pPr>
        <w:pStyle w:val="6"/>
        <w:spacing w:line="480" w:lineRule="exact"/>
        <w:ind w:firstLine="0"/>
        <w:jc w:val="center"/>
        <w:rPr>
          <w:rFonts w:asciiTheme="minorEastAsia" w:hAnsiTheme="minorEastAsia" w:eastAsiaTheme="minorEastAsia" w:cstheme="minorEastAsia"/>
          <w:b/>
          <w:bCs/>
          <w:color w:val="0C0C0C" w:themeColor="text1" w:themeTint="F2"/>
          <w:sz w:val="21"/>
          <w:szCs w:val="21"/>
        </w:rPr>
      </w:pPr>
    </w:p>
    <w:p w14:paraId="1162F1C0">
      <w:pPr>
        <w:widowControl/>
        <w:jc w:val="center"/>
        <w:rPr>
          <w:rFonts w:asciiTheme="minorEastAsia" w:hAnsiTheme="minorEastAsia" w:eastAsiaTheme="minorEastAsia" w:cstheme="minorEastAsia"/>
          <w:b/>
          <w:bCs/>
          <w:color w:val="0C0C0C" w:themeColor="text1" w:themeTint="F2"/>
        </w:rPr>
      </w:pPr>
      <w:bookmarkStart w:id="17" w:name="_Toc329181720"/>
      <w:r>
        <w:rPr>
          <w:rFonts w:hint="eastAsia" w:asciiTheme="minorEastAsia" w:hAnsiTheme="minorEastAsia" w:eastAsiaTheme="minorEastAsia" w:cstheme="minorEastAsia"/>
          <w:b/>
          <w:bCs/>
          <w:color w:val="0C0C0C" w:themeColor="text1" w:themeTint="F2"/>
        </w:rPr>
        <w:t>二、授权委托书</w:t>
      </w:r>
      <w:bookmarkEnd w:id="17"/>
    </w:p>
    <w:p w14:paraId="405CC362">
      <w:pPr>
        <w:spacing w:line="500" w:lineRule="exact"/>
        <w:ind w:firstLine="573"/>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本人_________(姓名)系___________________(投标人单位名称)的法定代表人，现委托_____________(姓名)（身份证号：）为我方代理人。代理人根据授权，以我方名义签署、澄清、说明、补正、递交、撤回、修改（项目名称）投标文件，签订合同和处理有关事宜，其法律后果由我方承担。</w:t>
      </w:r>
    </w:p>
    <w:p w14:paraId="15B8B0BB">
      <w:pPr>
        <w:spacing w:line="500" w:lineRule="exact"/>
        <w:ind w:firstLine="573"/>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委托期限：</w:t>
      </w:r>
    </w:p>
    <w:p w14:paraId="04291E43">
      <w:pPr>
        <w:spacing w:line="500" w:lineRule="exact"/>
        <w:ind w:firstLine="573"/>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代理人无转委托权。</w:t>
      </w:r>
    </w:p>
    <w:p w14:paraId="3ECEB0EC">
      <w:pPr>
        <w:spacing w:line="500" w:lineRule="exact"/>
        <w:ind w:firstLine="573"/>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代理人：性别：年龄：</w:t>
      </w:r>
    </w:p>
    <w:p w14:paraId="0EBA51B8">
      <w:pPr>
        <w:spacing w:line="500" w:lineRule="exact"/>
        <w:ind w:firstLine="573"/>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代理人单位：部门：职务：</w:t>
      </w:r>
    </w:p>
    <w:p w14:paraId="2F778759">
      <w:pPr>
        <w:spacing w:line="500" w:lineRule="exact"/>
        <w:ind w:firstLine="573"/>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投标人（盖单位章）：</w:t>
      </w:r>
    </w:p>
    <w:p w14:paraId="45119F78">
      <w:pPr>
        <w:spacing w:line="500" w:lineRule="exact"/>
        <w:ind w:firstLine="573"/>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法人代表人（签字或印章）：</w:t>
      </w:r>
    </w:p>
    <w:p w14:paraId="24B29907">
      <w:pPr>
        <w:spacing w:line="500" w:lineRule="exact"/>
        <w:ind w:firstLine="573"/>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日期：</w:t>
      </w:r>
    </w:p>
    <w:p w14:paraId="4A7EFDBC">
      <w:pPr>
        <w:spacing w:line="500" w:lineRule="exact"/>
        <w:ind w:firstLine="573"/>
        <w:rPr>
          <w:rFonts w:asciiTheme="minorEastAsia" w:hAnsiTheme="minorEastAsia" w:eastAsiaTheme="minorEastAsia" w:cstheme="minorEastAsia"/>
          <w:color w:val="0C0C0C" w:themeColor="text1" w:themeTint="F2"/>
        </w:rPr>
      </w:pPr>
    </w:p>
    <w:bookmarkEnd w:id="16"/>
    <w:p w14:paraId="15815D6C">
      <w:pPr>
        <w:widowControl/>
        <w:jc w:val="left"/>
        <w:rPr>
          <w:rFonts w:asciiTheme="minorEastAsia" w:hAnsiTheme="minorEastAsia" w:eastAsiaTheme="minorEastAsia" w:cstheme="minorEastAsia"/>
          <w:b/>
          <w:bCs/>
          <w:color w:val="0C0C0C" w:themeColor="text1" w:themeTint="F2"/>
        </w:rPr>
      </w:pPr>
      <w:r>
        <w:rPr>
          <w:rFonts w:hint="eastAsia" w:asciiTheme="minorEastAsia" w:hAnsiTheme="minorEastAsia" w:eastAsiaTheme="minorEastAsia" w:cstheme="minorEastAsia"/>
          <w:color w:val="0C0C0C" w:themeColor="text1" w:themeTint="F2"/>
        </w:rPr>
        <w:br w:type="page"/>
      </w:r>
    </w:p>
    <w:p w14:paraId="5FD08CC4">
      <w:pPr>
        <w:pStyle w:val="4"/>
        <w:spacing w:before="0" w:after="0"/>
        <w:jc w:val="center"/>
        <w:rPr>
          <w:rFonts w:asciiTheme="minorEastAsia" w:hAnsiTheme="minorEastAsia" w:eastAsiaTheme="minorEastAsia" w:cstheme="minorEastAsia"/>
          <w:color w:val="0C0C0C" w:themeColor="text1" w:themeTint="F2"/>
          <w:sz w:val="21"/>
          <w:szCs w:val="21"/>
        </w:rPr>
      </w:pPr>
      <w:r>
        <w:rPr>
          <w:rFonts w:hint="eastAsia" w:asciiTheme="minorEastAsia" w:hAnsiTheme="minorEastAsia" w:eastAsiaTheme="minorEastAsia" w:cstheme="minorEastAsia"/>
          <w:color w:val="0C0C0C" w:themeColor="text1" w:themeTint="F2"/>
          <w:sz w:val="21"/>
          <w:szCs w:val="21"/>
        </w:rPr>
        <w:t>三、投标函</w:t>
      </w:r>
    </w:p>
    <w:p w14:paraId="4407F2E1">
      <w:pPr>
        <w:spacing w:line="460" w:lineRule="exact"/>
        <w:rPr>
          <w:rFonts w:asciiTheme="minorEastAsia" w:hAnsiTheme="minorEastAsia" w:eastAsiaTheme="minorEastAsia" w:cstheme="minorEastAsia"/>
          <w:color w:val="0C0C0C" w:themeColor="text1" w:themeTint="F2"/>
          <w:u w:val="single"/>
        </w:rPr>
      </w:pPr>
      <w:r>
        <w:rPr>
          <w:rFonts w:hint="eastAsia" w:asciiTheme="minorEastAsia" w:hAnsiTheme="minorEastAsia" w:eastAsiaTheme="minorEastAsia" w:cstheme="minorEastAsia"/>
          <w:color w:val="0C0C0C" w:themeColor="text1" w:themeTint="F2"/>
        </w:rPr>
        <w:t>致南通市通州区水务有限公司：</w:t>
      </w:r>
    </w:p>
    <w:p w14:paraId="39218168">
      <w:pPr>
        <w:spacing w:line="400" w:lineRule="exact"/>
        <w:ind w:left="1" w:firstLine="420" w:firstLineChars="200"/>
        <w:rPr>
          <w:rFonts w:asciiTheme="minorEastAsia" w:hAnsiTheme="minorEastAsia" w:eastAsiaTheme="minorEastAsia" w:cstheme="minorEastAsia"/>
          <w:color w:val="0C0C0C"/>
        </w:rPr>
      </w:pPr>
      <w:r>
        <w:rPr>
          <w:rFonts w:hint="eastAsia" w:asciiTheme="minorEastAsia" w:hAnsiTheme="minorEastAsia" w:eastAsiaTheme="minorEastAsia" w:cstheme="minorEastAsia"/>
          <w:color w:val="0C0C0C"/>
        </w:rPr>
        <w:t>根据贵方招标文件，授权代表（</w:t>
      </w:r>
      <w:r>
        <w:rPr>
          <w:rFonts w:hint="eastAsia" w:asciiTheme="minorEastAsia" w:hAnsiTheme="minorEastAsia" w:eastAsiaTheme="minorEastAsia" w:cstheme="minorEastAsia"/>
          <w:color w:val="0C0C0C"/>
          <w:u w:val="single"/>
        </w:rPr>
        <w:t>姓名、职务、</w:t>
      </w:r>
      <w:r>
        <w:rPr>
          <w:rFonts w:hint="eastAsia" w:asciiTheme="minorEastAsia" w:hAnsiTheme="minorEastAsia" w:eastAsiaTheme="minorEastAsia" w:cstheme="minorEastAsia"/>
          <w:color w:val="0C0C0C"/>
        </w:rPr>
        <w:t>）经正式授权并代表投标人（</w:t>
      </w:r>
      <w:r>
        <w:rPr>
          <w:rFonts w:hint="eastAsia" w:asciiTheme="minorEastAsia" w:hAnsiTheme="minorEastAsia" w:eastAsiaTheme="minorEastAsia" w:cstheme="minorEastAsia"/>
          <w:color w:val="0C0C0C"/>
          <w:u w:val="single"/>
        </w:rPr>
        <w:t>投标人名称、地址</w:t>
      </w:r>
      <w:r>
        <w:rPr>
          <w:rFonts w:hint="eastAsia" w:asciiTheme="minorEastAsia" w:hAnsiTheme="minorEastAsia" w:eastAsiaTheme="minorEastAsia" w:cstheme="minorEastAsia"/>
          <w:color w:val="0C0C0C"/>
        </w:rPr>
        <w:t>）提交投标文件正本一份及副本贰份。</w:t>
      </w:r>
    </w:p>
    <w:p w14:paraId="2F3E5BC8">
      <w:pPr>
        <w:spacing w:line="400" w:lineRule="exact"/>
        <w:ind w:firstLine="480"/>
        <w:rPr>
          <w:rFonts w:asciiTheme="minorEastAsia" w:hAnsiTheme="minorEastAsia" w:eastAsiaTheme="minorEastAsia" w:cstheme="minorEastAsia"/>
          <w:color w:val="0C0C0C"/>
        </w:rPr>
      </w:pPr>
      <w:r>
        <w:rPr>
          <w:rFonts w:hint="eastAsia" w:asciiTheme="minorEastAsia" w:hAnsiTheme="minorEastAsia" w:eastAsiaTheme="minorEastAsia" w:cstheme="minorEastAsia"/>
          <w:color w:val="0C0C0C"/>
        </w:rPr>
        <w:t>据此函，我方宣布同意如下：</w:t>
      </w:r>
    </w:p>
    <w:p w14:paraId="068EA7A8">
      <w:pPr>
        <w:spacing w:line="400" w:lineRule="exact"/>
        <w:ind w:firstLine="420" w:firstLineChars="200"/>
        <w:rPr>
          <w:rFonts w:asciiTheme="minorEastAsia" w:hAnsiTheme="minorEastAsia" w:eastAsiaTheme="minorEastAsia" w:cstheme="minorEastAsia"/>
          <w:color w:val="0C0C0C"/>
        </w:rPr>
      </w:pPr>
      <w:r>
        <w:rPr>
          <w:rFonts w:hint="eastAsia" w:asciiTheme="minorEastAsia" w:hAnsiTheme="minorEastAsia" w:eastAsiaTheme="minorEastAsia" w:cstheme="minorEastAsia"/>
          <w:color w:val="0C0C0C"/>
        </w:rPr>
        <w:t>1、根据已收到的：</w:t>
      </w:r>
      <w:r>
        <w:rPr>
          <w:rFonts w:hint="eastAsia" w:asciiTheme="minorEastAsia" w:hAnsiTheme="minorEastAsia" w:eastAsiaTheme="minorEastAsia" w:cstheme="minorEastAsia"/>
          <w:color w:val="0C0C0C"/>
          <w:u w:val="single"/>
        </w:rPr>
        <w:t>　　  　</w:t>
      </w:r>
      <w:r>
        <w:rPr>
          <w:rFonts w:hint="eastAsia" w:asciiTheme="minorEastAsia" w:hAnsiTheme="minorEastAsia" w:eastAsiaTheme="minorEastAsia" w:cstheme="minorEastAsia"/>
          <w:color w:val="0C0C0C"/>
        </w:rPr>
        <w:t>招标文件（含答疑），我单位经研究招标文件后，我方愿以</w:t>
      </w:r>
      <w:r>
        <w:rPr>
          <w:rFonts w:hint="eastAsia" w:asciiTheme="minorEastAsia" w:hAnsiTheme="minorEastAsia" w:eastAsiaTheme="minorEastAsia" w:cstheme="minorEastAsia"/>
          <w:b/>
          <w:color w:val="0C0C0C"/>
        </w:rPr>
        <w:t>人民币</w:t>
      </w:r>
      <w:r>
        <w:rPr>
          <w:rFonts w:hint="eastAsia" w:asciiTheme="minorEastAsia" w:hAnsiTheme="minorEastAsia" w:eastAsiaTheme="minorEastAsia" w:cstheme="minorEastAsia"/>
          <w:b/>
          <w:color w:val="0C0C0C"/>
          <w:u w:val="single"/>
        </w:rPr>
        <w:t>　　　　　</w:t>
      </w:r>
      <w:r>
        <w:rPr>
          <w:rFonts w:hint="eastAsia" w:asciiTheme="minorEastAsia" w:hAnsiTheme="minorEastAsia" w:eastAsiaTheme="minorEastAsia" w:cstheme="minorEastAsia"/>
          <w:b/>
          <w:color w:val="0C0C0C"/>
        </w:rPr>
        <w:t>元的投标总价（具体详见明细报价一览表）</w:t>
      </w:r>
      <w:r>
        <w:rPr>
          <w:rFonts w:hint="eastAsia" w:asciiTheme="minorEastAsia" w:hAnsiTheme="minorEastAsia" w:eastAsiaTheme="minorEastAsia" w:cstheme="minorEastAsia"/>
          <w:color w:val="0C0C0C"/>
        </w:rPr>
        <w:t>完成该项目。</w:t>
      </w:r>
    </w:p>
    <w:p w14:paraId="72BD006E">
      <w:pPr>
        <w:spacing w:line="400" w:lineRule="exact"/>
        <w:ind w:firstLine="420" w:firstLineChars="200"/>
        <w:rPr>
          <w:rFonts w:asciiTheme="minorEastAsia" w:hAnsiTheme="minorEastAsia" w:eastAsiaTheme="minorEastAsia" w:cstheme="minorEastAsia"/>
          <w:color w:val="0C0C0C"/>
        </w:rPr>
      </w:pPr>
      <w:r>
        <w:rPr>
          <w:rFonts w:hint="eastAsia" w:asciiTheme="minorEastAsia" w:hAnsiTheme="minorEastAsia" w:eastAsiaTheme="minorEastAsia" w:cstheme="minorEastAsia"/>
          <w:color w:val="0C0C0C"/>
        </w:rPr>
        <w:t>2、招标响应人已详细审查全部招标文件，包括有关澄清和补充说明（如果有的话）。我们完全理解并同意放弃对这方面有不明及误解的权力。</w:t>
      </w:r>
    </w:p>
    <w:p w14:paraId="0ADF5A15">
      <w:pPr>
        <w:spacing w:line="400" w:lineRule="exact"/>
        <w:ind w:firstLine="420" w:firstLineChars="200"/>
        <w:rPr>
          <w:rFonts w:asciiTheme="minorEastAsia" w:hAnsiTheme="minorEastAsia" w:eastAsiaTheme="minorEastAsia" w:cstheme="minorEastAsia"/>
          <w:color w:val="0C0C0C"/>
        </w:rPr>
      </w:pPr>
      <w:r>
        <w:rPr>
          <w:rFonts w:hint="eastAsia" w:asciiTheme="minorEastAsia" w:hAnsiTheme="minorEastAsia" w:eastAsiaTheme="minorEastAsia" w:cstheme="minorEastAsia"/>
          <w:color w:val="0C0C0C"/>
        </w:rPr>
        <w:t>3、我们同意在从规定的开标之日起六十天为投标文件有效期内严格遵守本投标书的各项承诺。在此期限届满之前，本投标书始终将对我方具有约束力，并随时接受中标。如果中标，本次招标文件和本投标文件（含承诺书）将作为买卖合同的附件。</w:t>
      </w:r>
    </w:p>
    <w:p w14:paraId="7D0E5DEC">
      <w:pPr>
        <w:spacing w:line="400" w:lineRule="exact"/>
        <w:ind w:firstLine="420" w:firstLineChars="200"/>
        <w:rPr>
          <w:rFonts w:asciiTheme="minorEastAsia" w:hAnsiTheme="minorEastAsia" w:eastAsiaTheme="minorEastAsia" w:cstheme="minorEastAsia"/>
          <w:color w:val="0C0C0C"/>
        </w:rPr>
      </w:pPr>
      <w:r>
        <w:rPr>
          <w:rFonts w:hint="eastAsia" w:asciiTheme="minorEastAsia" w:hAnsiTheme="minorEastAsia" w:eastAsiaTheme="minorEastAsia" w:cstheme="minorEastAsia"/>
          <w:color w:val="0C0C0C"/>
        </w:rPr>
        <w:t>4、我方愿意履行自己在投标文件中的全部承诺和责任，我方愿意遵守招标文件中对投标者的所有规定。</w:t>
      </w:r>
    </w:p>
    <w:p w14:paraId="5A92FB15">
      <w:pPr>
        <w:spacing w:line="400" w:lineRule="exact"/>
        <w:ind w:firstLine="420" w:firstLineChars="200"/>
        <w:rPr>
          <w:rFonts w:asciiTheme="minorEastAsia" w:hAnsiTheme="minorEastAsia" w:eastAsiaTheme="minorEastAsia" w:cstheme="minorEastAsia"/>
          <w:color w:val="0C0C0C"/>
        </w:rPr>
      </w:pPr>
      <w:r>
        <w:rPr>
          <w:rFonts w:hint="eastAsia" w:asciiTheme="minorEastAsia" w:hAnsiTheme="minorEastAsia" w:eastAsiaTheme="minorEastAsia" w:cstheme="minorEastAsia"/>
          <w:color w:val="0C0C0C"/>
        </w:rPr>
        <w:t>5、我方愿意向招标人提供任何与本次招标文件有关的其他资料。</w:t>
      </w:r>
    </w:p>
    <w:p w14:paraId="16D01288">
      <w:pPr>
        <w:spacing w:line="400" w:lineRule="exact"/>
        <w:ind w:firstLine="420" w:firstLineChars="200"/>
        <w:rPr>
          <w:rFonts w:asciiTheme="minorEastAsia" w:hAnsiTheme="minorEastAsia" w:eastAsiaTheme="minorEastAsia" w:cstheme="minorEastAsia"/>
          <w:color w:val="0C0C0C"/>
        </w:rPr>
      </w:pPr>
      <w:r>
        <w:rPr>
          <w:rFonts w:hint="eastAsia" w:asciiTheme="minorEastAsia" w:hAnsiTheme="minorEastAsia" w:eastAsiaTheme="minorEastAsia" w:cstheme="minorEastAsia"/>
          <w:color w:val="0C0C0C"/>
        </w:rPr>
        <w:t>6、我方完全理解招标人有保留在授标之前任何时候接受或拒绝任何投标，以及宣布招标程序无效或拒绝所有投标的权力。我方完全理解招标人不向未中标人解释未中标理由的义务。</w:t>
      </w:r>
    </w:p>
    <w:p w14:paraId="677171B7">
      <w:pPr>
        <w:spacing w:line="400" w:lineRule="exact"/>
        <w:ind w:firstLine="420" w:firstLineChars="200"/>
        <w:rPr>
          <w:rFonts w:asciiTheme="minorEastAsia" w:hAnsiTheme="minorEastAsia" w:eastAsiaTheme="minorEastAsia" w:cstheme="minorEastAsia"/>
          <w:color w:val="0C0C0C"/>
        </w:rPr>
      </w:pPr>
      <w:r>
        <w:rPr>
          <w:rFonts w:hint="eastAsia" w:asciiTheme="minorEastAsia" w:hAnsiTheme="minorEastAsia" w:eastAsiaTheme="minorEastAsia" w:cstheme="minorEastAsia"/>
          <w:color w:val="0C0C0C"/>
        </w:rPr>
        <w:t>7、我们出具金额为</w:t>
      </w:r>
      <w:r>
        <w:rPr>
          <w:rFonts w:hint="eastAsia" w:asciiTheme="minorEastAsia" w:hAnsiTheme="minorEastAsia" w:eastAsiaTheme="minorEastAsia" w:cstheme="minorEastAsia"/>
          <w:b/>
          <w:color w:val="0C0C0C"/>
        </w:rPr>
        <w:t>人民币1000元整/投标单位</w:t>
      </w:r>
      <w:r>
        <w:rPr>
          <w:rFonts w:hint="eastAsia" w:asciiTheme="minorEastAsia" w:hAnsiTheme="minorEastAsia" w:eastAsiaTheme="minorEastAsia" w:cstheme="minorEastAsia"/>
          <w:color w:val="0C0C0C"/>
        </w:rPr>
        <w:t>的投标保证金。如果我们在本投标文件有效期内撤回投标文件；或在接到中标通知书后的7天内未能或拒绝签订合同协议书；出现弄虚作假以及违反招投标法规定的情况；或未能在规定时间内提交履约保证金，招标人有权没收投标担保金，另选中标单位。</w:t>
      </w:r>
    </w:p>
    <w:p w14:paraId="222F2722">
      <w:pPr>
        <w:spacing w:line="400" w:lineRule="exact"/>
        <w:ind w:firstLine="420" w:firstLineChars="200"/>
        <w:rPr>
          <w:rFonts w:asciiTheme="minorEastAsia" w:hAnsiTheme="minorEastAsia" w:eastAsiaTheme="minorEastAsia" w:cstheme="minorEastAsia"/>
          <w:color w:val="0C0C0C"/>
        </w:rPr>
      </w:pPr>
      <w:r>
        <w:rPr>
          <w:rFonts w:hint="eastAsia" w:asciiTheme="minorEastAsia" w:hAnsiTheme="minorEastAsia" w:eastAsiaTheme="minorEastAsia" w:cstheme="minorEastAsia"/>
          <w:color w:val="0C0C0C"/>
        </w:rPr>
        <w:t>8、投标人同意提供按照招标人可能要求的与其评审有关的一切数据或资料，同时也理解，招标人及招标代理人不负担我们的任何投标费用。</w:t>
      </w:r>
    </w:p>
    <w:p w14:paraId="1FB18314">
      <w:pPr>
        <w:spacing w:line="400" w:lineRule="exact"/>
        <w:ind w:firstLine="420" w:firstLineChars="200"/>
        <w:rPr>
          <w:rFonts w:asciiTheme="minorEastAsia" w:hAnsiTheme="minorEastAsia" w:eastAsiaTheme="minorEastAsia" w:cstheme="minorEastAsia"/>
          <w:color w:val="0C0C0C"/>
        </w:rPr>
      </w:pPr>
      <w:r>
        <w:rPr>
          <w:rFonts w:hint="eastAsia" w:asciiTheme="minorEastAsia" w:hAnsiTheme="minorEastAsia" w:eastAsiaTheme="minorEastAsia" w:cstheme="minorEastAsia"/>
          <w:color w:val="0C0C0C"/>
        </w:rPr>
        <w:t>9、投标人确认本招标文件限定的投标时间不影响我们的正常投标。</w:t>
      </w:r>
    </w:p>
    <w:p w14:paraId="5718A08B">
      <w:pPr>
        <w:spacing w:line="400" w:lineRule="exact"/>
        <w:ind w:firstLine="420" w:firstLineChars="200"/>
        <w:rPr>
          <w:rFonts w:asciiTheme="minorEastAsia" w:hAnsiTheme="minorEastAsia" w:eastAsiaTheme="minorEastAsia" w:cstheme="minorEastAsia"/>
          <w:color w:val="0C0C0C"/>
        </w:rPr>
      </w:pPr>
      <w:r>
        <w:rPr>
          <w:rFonts w:hint="eastAsia" w:asciiTheme="minorEastAsia" w:hAnsiTheme="minorEastAsia" w:eastAsiaTheme="minorEastAsia" w:cstheme="minorEastAsia"/>
          <w:color w:val="0C0C0C"/>
        </w:rPr>
        <w:t>10、一旦我方成交，我方将按照相关的法律法规和签订的合同来履行自己的责任和义务。除非另外达成协议并生效，你方的招标文件和中标通知书以及本投标文件将构成约束我们双方的合同。</w:t>
      </w:r>
    </w:p>
    <w:p w14:paraId="4777EBD4">
      <w:pPr>
        <w:spacing w:line="400" w:lineRule="exact"/>
        <w:ind w:firstLine="420" w:firstLineChars="200"/>
        <w:rPr>
          <w:rFonts w:asciiTheme="minorEastAsia" w:hAnsiTheme="minorEastAsia" w:eastAsiaTheme="minorEastAsia" w:cstheme="minorEastAsia"/>
          <w:color w:val="0C0C0C"/>
        </w:rPr>
      </w:pPr>
      <w:r>
        <w:rPr>
          <w:rFonts w:hint="eastAsia" w:asciiTheme="minorEastAsia" w:hAnsiTheme="minorEastAsia" w:eastAsiaTheme="minorEastAsia" w:cstheme="minorEastAsia"/>
          <w:color w:val="0C0C0C"/>
        </w:rPr>
        <w:t>11、在整个招标过程中，我方若有违规行为，贵方可按相关的法律法规给予惩罚。</w:t>
      </w:r>
    </w:p>
    <w:p w14:paraId="7766BDFE">
      <w:pPr>
        <w:spacing w:line="400" w:lineRule="exact"/>
        <w:rPr>
          <w:rFonts w:asciiTheme="minorEastAsia" w:hAnsiTheme="minorEastAsia" w:eastAsiaTheme="minorEastAsia" w:cstheme="minorEastAsia"/>
          <w:color w:val="0C0C0C"/>
        </w:rPr>
      </w:pPr>
      <w:r>
        <w:rPr>
          <w:rFonts w:hint="eastAsia" w:asciiTheme="minorEastAsia" w:hAnsiTheme="minorEastAsia" w:eastAsiaTheme="minorEastAsia" w:cstheme="minorEastAsia"/>
          <w:color w:val="0C0C0C"/>
        </w:rPr>
        <w:t>投标单位：（盖单位章）</w:t>
      </w:r>
    </w:p>
    <w:p w14:paraId="2D0EBAB0">
      <w:pPr>
        <w:spacing w:line="400" w:lineRule="exact"/>
        <w:rPr>
          <w:rFonts w:asciiTheme="minorEastAsia" w:hAnsiTheme="minorEastAsia" w:eastAsiaTheme="minorEastAsia" w:cstheme="minorEastAsia"/>
          <w:color w:val="0C0C0C"/>
        </w:rPr>
      </w:pPr>
      <w:r>
        <w:rPr>
          <w:rFonts w:hint="eastAsia" w:asciiTheme="minorEastAsia" w:hAnsiTheme="minorEastAsia" w:eastAsiaTheme="minorEastAsia" w:cstheme="minorEastAsia"/>
          <w:color w:val="0C0C0C"/>
        </w:rPr>
        <w:t>单位地址：</w:t>
      </w:r>
    </w:p>
    <w:p w14:paraId="2CDD11B4">
      <w:pPr>
        <w:spacing w:line="400" w:lineRule="exact"/>
        <w:rPr>
          <w:rFonts w:asciiTheme="minorEastAsia" w:hAnsiTheme="minorEastAsia" w:eastAsiaTheme="minorEastAsia" w:cstheme="minorEastAsia"/>
          <w:color w:val="0C0C0C"/>
        </w:rPr>
      </w:pPr>
      <w:r>
        <w:rPr>
          <w:rFonts w:hint="eastAsia" w:asciiTheme="minorEastAsia" w:hAnsiTheme="minorEastAsia" w:eastAsiaTheme="minorEastAsia" w:cstheme="minorEastAsia"/>
          <w:color w:val="0C0C0C"/>
        </w:rPr>
        <w:t>法定代表人（签名或印鉴）：</w:t>
      </w:r>
    </w:p>
    <w:p w14:paraId="5D4C3231">
      <w:pPr>
        <w:spacing w:line="400" w:lineRule="exact"/>
        <w:rPr>
          <w:rFonts w:asciiTheme="minorEastAsia" w:hAnsiTheme="minorEastAsia" w:eastAsiaTheme="minorEastAsia" w:cstheme="minorEastAsia"/>
          <w:color w:val="0C0C0C"/>
        </w:rPr>
      </w:pPr>
      <w:r>
        <w:rPr>
          <w:rFonts w:hint="eastAsia" w:asciiTheme="minorEastAsia" w:hAnsiTheme="minorEastAsia" w:eastAsiaTheme="minorEastAsia" w:cstheme="minorEastAsia"/>
          <w:color w:val="0C0C0C"/>
        </w:rPr>
        <w:t>授权委托代理人（签名或印鉴）：</w:t>
      </w:r>
    </w:p>
    <w:p w14:paraId="2CB939EA">
      <w:pPr>
        <w:spacing w:line="400" w:lineRule="exact"/>
        <w:jc w:val="center"/>
        <w:rPr>
          <w:rFonts w:asciiTheme="minorEastAsia" w:hAnsiTheme="minorEastAsia" w:eastAsiaTheme="minorEastAsia" w:cstheme="minorEastAsia"/>
          <w:color w:val="0C0C0C"/>
        </w:rPr>
      </w:pPr>
      <w:r>
        <w:rPr>
          <w:rFonts w:hint="eastAsia" w:asciiTheme="minorEastAsia" w:hAnsiTheme="minorEastAsia" w:eastAsiaTheme="minorEastAsia" w:cstheme="minorEastAsia"/>
          <w:color w:val="0C0C0C"/>
        </w:rPr>
        <w:t xml:space="preserve">                                                年   月   日</w:t>
      </w:r>
    </w:p>
    <w:p w14:paraId="298AAA27">
      <w:pPr>
        <w:spacing w:line="480" w:lineRule="exact"/>
        <w:jc w:val="center"/>
        <w:rPr>
          <w:rFonts w:asciiTheme="minorEastAsia" w:hAnsiTheme="minorEastAsia" w:eastAsiaTheme="minorEastAsia" w:cstheme="minorEastAsia"/>
          <w:b/>
        </w:rPr>
        <w:sectPr>
          <w:footerReference r:id="rId3" w:type="default"/>
          <w:pgSz w:w="11906" w:h="16838"/>
          <w:pgMar w:top="1440" w:right="1800" w:bottom="1440" w:left="1800" w:header="851" w:footer="992" w:gutter="0"/>
          <w:pgNumType w:start="1"/>
          <w:cols w:space="720" w:num="1"/>
          <w:docGrid w:type="lines" w:linePitch="312" w:charSpace="0"/>
        </w:sectPr>
      </w:pPr>
    </w:p>
    <w:p w14:paraId="58EEF3D6">
      <w:pPr>
        <w:pStyle w:val="4"/>
        <w:spacing w:before="0" w:after="0"/>
        <w:jc w:val="center"/>
        <w:rPr>
          <w:rFonts w:asciiTheme="minorEastAsia" w:hAnsiTheme="minorEastAsia" w:eastAsiaTheme="minorEastAsia" w:cstheme="minorEastAsia"/>
          <w:color w:val="0C0C0C" w:themeColor="text1" w:themeTint="F2"/>
          <w:sz w:val="21"/>
          <w:szCs w:val="21"/>
        </w:rPr>
      </w:pPr>
      <w:r>
        <w:rPr>
          <w:rFonts w:hint="eastAsia" w:asciiTheme="minorEastAsia" w:hAnsiTheme="minorEastAsia" w:eastAsiaTheme="minorEastAsia" w:cstheme="minorEastAsia"/>
          <w:color w:val="0C0C0C" w:themeColor="text1" w:themeTint="F2"/>
          <w:sz w:val="21"/>
          <w:szCs w:val="21"/>
        </w:rPr>
        <w:t>四、明细报价一览表</w:t>
      </w:r>
    </w:p>
    <w:tbl>
      <w:tblPr>
        <w:tblStyle w:val="24"/>
        <w:tblW w:w="93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8"/>
        <w:gridCol w:w="1387"/>
        <w:gridCol w:w="1374"/>
        <w:gridCol w:w="1151"/>
        <w:gridCol w:w="1570"/>
        <w:gridCol w:w="1412"/>
        <w:gridCol w:w="1113"/>
      </w:tblGrid>
      <w:tr w14:paraId="2966C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923" w:hRule="atLeast"/>
        </w:trPr>
        <w:tc>
          <w:tcPr>
            <w:tcW w:w="1328" w:type="dxa"/>
            <w:noWrap/>
            <w:vAlign w:val="center"/>
          </w:tcPr>
          <w:p w14:paraId="6B4CB301">
            <w:pPr>
              <w:widowControl/>
              <w:spacing w:line="440" w:lineRule="exact"/>
              <w:jc w:val="center"/>
              <w:rPr>
                <w:rFonts w:ascii="??" w:hAnsi="??"/>
                <w:bCs/>
                <w:color w:val="000000"/>
                <w:kern w:val="0"/>
                <w:sz w:val="24"/>
                <w:szCs w:val="24"/>
              </w:rPr>
            </w:pPr>
            <w:r>
              <w:rPr>
                <w:rFonts w:hint="eastAsia" w:ascii="??" w:hAnsi="??"/>
                <w:bCs/>
                <w:color w:val="000000"/>
                <w:kern w:val="0"/>
                <w:sz w:val="24"/>
                <w:szCs w:val="24"/>
              </w:rPr>
              <w:t>类型</w:t>
            </w:r>
          </w:p>
        </w:tc>
        <w:tc>
          <w:tcPr>
            <w:tcW w:w="1387" w:type="dxa"/>
            <w:noWrap/>
            <w:vAlign w:val="center"/>
          </w:tcPr>
          <w:p w14:paraId="7CA7F8FD">
            <w:pPr>
              <w:widowControl/>
              <w:spacing w:line="440" w:lineRule="exact"/>
              <w:jc w:val="center"/>
              <w:rPr>
                <w:rFonts w:ascii="??" w:hAnsi="??"/>
                <w:bCs/>
                <w:color w:val="000000"/>
                <w:kern w:val="0"/>
                <w:sz w:val="24"/>
                <w:szCs w:val="24"/>
              </w:rPr>
            </w:pPr>
            <w:r>
              <w:rPr>
                <w:rFonts w:hint="eastAsia" w:ascii="??" w:cs="??"/>
                <w:color w:val="000000"/>
                <w:kern w:val="0"/>
                <w:sz w:val="24"/>
                <w:szCs w:val="24"/>
              </w:rPr>
              <w:t>挖机型号/场外运输类型</w:t>
            </w:r>
          </w:p>
        </w:tc>
        <w:tc>
          <w:tcPr>
            <w:tcW w:w="1374" w:type="dxa"/>
            <w:noWrap/>
            <w:vAlign w:val="center"/>
          </w:tcPr>
          <w:p w14:paraId="27DA1AB4">
            <w:pPr>
              <w:widowControl/>
              <w:spacing w:line="440" w:lineRule="exact"/>
              <w:jc w:val="center"/>
              <w:rPr>
                <w:rFonts w:ascii="??" w:hAnsi="??"/>
                <w:bCs/>
                <w:color w:val="000000"/>
                <w:kern w:val="0"/>
                <w:sz w:val="24"/>
                <w:szCs w:val="24"/>
              </w:rPr>
            </w:pPr>
            <w:r>
              <w:rPr>
                <w:rFonts w:hint="eastAsia" w:ascii="??" w:hAnsi="??"/>
                <w:bCs/>
                <w:color w:val="000000"/>
                <w:kern w:val="0"/>
                <w:sz w:val="24"/>
                <w:szCs w:val="24"/>
              </w:rPr>
              <w:t>台班/次数（个/趟）</w:t>
            </w:r>
          </w:p>
        </w:tc>
        <w:tc>
          <w:tcPr>
            <w:tcW w:w="1151" w:type="dxa"/>
            <w:noWrap/>
            <w:vAlign w:val="center"/>
          </w:tcPr>
          <w:p w14:paraId="1287A951">
            <w:pPr>
              <w:widowControl/>
              <w:spacing w:line="480" w:lineRule="exact"/>
              <w:jc w:val="center"/>
            </w:pPr>
            <w:r>
              <w:rPr>
                <w:rFonts w:hint="eastAsia" w:ascii="??" w:hAnsi="??"/>
                <w:bCs/>
                <w:color w:val="000000"/>
                <w:kern w:val="0"/>
                <w:sz w:val="24"/>
                <w:szCs w:val="24"/>
              </w:rPr>
              <w:t>最高限价：台班单价（元）</w:t>
            </w:r>
          </w:p>
        </w:tc>
        <w:tc>
          <w:tcPr>
            <w:tcW w:w="1570" w:type="dxa"/>
            <w:noWrap/>
            <w:vAlign w:val="center"/>
          </w:tcPr>
          <w:p w14:paraId="54380138">
            <w:pPr>
              <w:widowControl/>
              <w:spacing w:line="440" w:lineRule="exact"/>
              <w:jc w:val="center"/>
              <w:rPr>
                <w:rFonts w:ascii="??" w:hAnsi="??"/>
                <w:bCs/>
                <w:color w:val="000000"/>
                <w:kern w:val="0"/>
                <w:sz w:val="24"/>
                <w:szCs w:val="24"/>
              </w:rPr>
            </w:pPr>
            <w:r>
              <w:rPr>
                <w:rFonts w:hint="eastAsia" w:ascii="??" w:hAnsi="??"/>
                <w:bCs/>
                <w:color w:val="000000"/>
                <w:kern w:val="0"/>
                <w:sz w:val="24"/>
                <w:szCs w:val="24"/>
              </w:rPr>
              <w:t>台班单价（元）</w:t>
            </w:r>
          </w:p>
        </w:tc>
        <w:tc>
          <w:tcPr>
            <w:tcW w:w="1412" w:type="dxa"/>
            <w:noWrap/>
            <w:vAlign w:val="center"/>
          </w:tcPr>
          <w:p w14:paraId="2661045B">
            <w:pPr>
              <w:widowControl/>
              <w:spacing w:line="440" w:lineRule="exact"/>
              <w:jc w:val="center"/>
              <w:rPr>
                <w:rFonts w:ascii="??" w:hAnsi="??"/>
                <w:bCs/>
                <w:color w:val="000000"/>
                <w:kern w:val="0"/>
                <w:sz w:val="24"/>
                <w:szCs w:val="24"/>
              </w:rPr>
            </w:pPr>
            <w:r>
              <w:rPr>
                <w:rFonts w:hint="eastAsia" w:ascii="??" w:hAnsi="??"/>
                <w:bCs/>
                <w:color w:val="000000"/>
                <w:kern w:val="0"/>
                <w:sz w:val="24"/>
                <w:szCs w:val="24"/>
              </w:rPr>
              <w:t>合价（元）</w:t>
            </w:r>
          </w:p>
        </w:tc>
        <w:tc>
          <w:tcPr>
            <w:tcW w:w="1113" w:type="dxa"/>
            <w:noWrap/>
            <w:vAlign w:val="center"/>
          </w:tcPr>
          <w:p w14:paraId="6810E7FC">
            <w:pPr>
              <w:widowControl/>
              <w:spacing w:line="440" w:lineRule="exact"/>
              <w:jc w:val="center"/>
              <w:rPr>
                <w:rFonts w:ascii="??" w:hAnsi="??"/>
                <w:bCs/>
                <w:color w:val="000000"/>
                <w:kern w:val="0"/>
                <w:sz w:val="24"/>
                <w:szCs w:val="24"/>
              </w:rPr>
            </w:pPr>
            <w:r>
              <w:rPr>
                <w:rFonts w:hint="eastAsia" w:ascii="??" w:hAnsi="??"/>
                <w:bCs/>
                <w:color w:val="000000"/>
                <w:kern w:val="0"/>
                <w:sz w:val="24"/>
                <w:szCs w:val="24"/>
              </w:rPr>
              <w:t>备注</w:t>
            </w:r>
          </w:p>
        </w:tc>
      </w:tr>
      <w:tr w14:paraId="279B3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5" w:hRule="atLeast"/>
        </w:trPr>
        <w:tc>
          <w:tcPr>
            <w:tcW w:w="1328" w:type="dxa"/>
            <w:vMerge w:val="restart"/>
            <w:noWrap/>
            <w:vAlign w:val="center"/>
          </w:tcPr>
          <w:p w14:paraId="0E3C7018">
            <w:pPr>
              <w:widowControl/>
              <w:spacing w:line="440" w:lineRule="exact"/>
              <w:jc w:val="center"/>
              <w:rPr>
                <w:rFonts w:ascii="??" w:hAnsi="??"/>
                <w:bCs/>
                <w:color w:val="000000"/>
                <w:kern w:val="0"/>
                <w:sz w:val="24"/>
                <w:szCs w:val="24"/>
              </w:rPr>
            </w:pPr>
            <w:r>
              <w:rPr>
                <w:rFonts w:hint="eastAsia" w:ascii="??" w:hAnsi="??"/>
                <w:bCs/>
                <w:color w:val="000000"/>
                <w:kern w:val="0"/>
                <w:sz w:val="24"/>
                <w:szCs w:val="24"/>
              </w:rPr>
              <w:t>租赁反铲挖掘机</w:t>
            </w:r>
          </w:p>
        </w:tc>
        <w:tc>
          <w:tcPr>
            <w:tcW w:w="1387" w:type="dxa"/>
            <w:noWrap/>
            <w:vAlign w:val="center"/>
          </w:tcPr>
          <w:p w14:paraId="0F3957DC">
            <w:pPr>
              <w:widowControl/>
              <w:spacing w:line="440" w:lineRule="exact"/>
              <w:jc w:val="center"/>
              <w:rPr>
                <w:rFonts w:ascii="??" w:hAnsi="??"/>
                <w:bCs/>
                <w:color w:val="000000"/>
                <w:kern w:val="0"/>
                <w:sz w:val="24"/>
                <w:szCs w:val="24"/>
              </w:rPr>
            </w:pPr>
            <w:r>
              <w:rPr>
                <w:rFonts w:ascii="??" w:cs="??"/>
                <w:color w:val="000000"/>
                <w:kern w:val="0"/>
                <w:sz w:val="24"/>
                <w:szCs w:val="24"/>
              </w:rPr>
              <w:t>55</w:t>
            </w:r>
            <w:r>
              <w:rPr>
                <w:rFonts w:hint="eastAsia" w:ascii="??" w:cs="??"/>
                <w:color w:val="000000"/>
                <w:kern w:val="0"/>
                <w:sz w:val="24"/>
                <w:szCs w:val="24"/>
              </w:rPr>
              <w:t>型</w:t>
            </w:r>
            <w:r>
              <w:rPr>
                <w:rFonts w:ascii="??" w:cs="??"/>
                <w:color w:val="000000"/>
                <w:kern w:val="0"/>
                <w:sz w:val="24"/>
                <w:szCs w:val="24"/>
              </w:rPr>
              <w:t>/60</w:t>
            </w:r>
            <w:r>
              <w:rPr>
                <w:rFonts w:hint="eastAsia" w:ascii="??" w:cs="??"/>
                <w:color w:val="000000"/>
                <w:kern w:val="0"/>
                <w:sz w:val="24"/>
                <w:szCs w:val="24"/>
              </w:rPr>
              <w:t>型</w:t>
            </w:r>
          </w:p>
        </w:tc>
        <w:tc>
          <w:tcPr>
            <w:tcW w:w="1374" w:type="dxa"/>
            <w:noWrap/>
          </w:tcPr>
          <w:p w14:paraId="3CA14ABD">
            <w:pPr>
              <w:widowControl/>
              <w:spacing w:line="420" w:lineRule="exact"/>
              <w:jc w:val="center"/>
              <w:rPr>
                <w:rFonts w:ascii="??" w:hAnsi="??" w:cs="宋体"/>
                <w:bCs/>
                <w:color w:val="000000"/>
                <w:kern w:val="0"/>
                <w:sz w:val="24"/>
                <w:szCs w:val="24"/>
              </w:rPr>
            </w:pPr>
            <w:r>
              <w:rPr>
                <w:rFonts w:hint="eastAsia" w:ascii="??" w:hAnsi="??" w:cs="宋体"/>
                <w:bCs/>
                <w:color w:val="000000"/>
                <w:kern w:val="0"/>
                <w:sz w:val="24"/>
                <w:szCs w:val="24"/>
              </w:rPr>
              <w:t>40（二甲）、11（东社）、10（五甲）</w:t>
            </w:r>
          </w:p>
        </w:tc>
        <w:tc>
          <w:tcPr>
            <w:tcW w:w="1151" w:type="dxa"/>
            <w:noWrap/>
            <w:vAlign w:val="center"/>
          </w:tcPr>
          <w:p w14:paraId="1C6EF1E6">
            <w:pPr>
              <w:widowControl/>
              <w:spacing w:line="420" w:lineRule="exact"/>
              <w:jc w:val="center"/>
            </w:pPr>
            <w:r>
              <w:rPr>
                <w:rFonts w:hint="eastAsia"/>
              </w:rPr>
              <w:t>1400</w:t>
            </w:r>
          </w:p>
        </w:tc>
        <w:tc>
          <w:tcPr>
            <w:tcW w:w="1570" w:type="dxa"/>
            <w:noWrap/>
            <w:vAlign w:val="center"/>
          </w:tcPr>
          <w:p w14:paraId="6BBC20D2">
            <w:pPr>
              <w:widowControl/>
              <w:spacing w:line="440" w:lineRule="exact"/>
              <w:jc w:val="center"/>
              <w:rPr>
                <w:rFonts w:ascii="??" w:hAnsi="??"/>
                <w:bCs/>
                <w:color w:val="000000"/>
                <w:kern w:val="0"/>
                <w:sz w:val="24"/>
                <w:szCs w:val="24"/>
              </w:rPr>
            </w:pPr>
          </w:p>
        </w:tc>
        <w:tc>
          <w:tcPr>
            <w:tcW w:w="1412" w:type="dxa"/>
            <w:noWrap/>
            <w:vAlign w:val="center"/>
          </w:tcPr>
          <w:p w14:paraId="667D10A6">
            <w:pPr>
              <w:widowControl/>
              <w:spacing w:line="440" w:lineRule="exact"/>
              <w:jc w:val="center"/>
              <w:rPr>
                <w:rFonts w:ascii="??" w:hAnsi="??"/>
                <w:bCs/>
                <w:color w:val="000000"/>
                <w:kern w:val="0"/>
                <w:sz w:val="24"/>
                <w:szCs w:val="24"/>
              </w:rPr>
            </w:pPr>
          </w:p>
        </w:tc>
        <w:tc>
          <w:tcPr>
            <w:tcW w:w="1113" w:type="dxa"/>
            <w:noWrap/>
            <w:vAlign w:val="center"/>
          </w:tcPr>
          <w:p w14:paraId="69B5B220">
            <w:pPr>
              <w:widowControl/>
              <w:spacing w:line="440" w:lineRule="exact"/>
              <w:jc w:val="center"/>
              <w:rPr>
                <w:rFonts w:ascii="??" w:hAnsi="??"/>
                <w:bCs/>
                <w:color w:val="000000"/>
                <w:kern w:val="0"/>
                <w:sz w:val="24"/>
                <w:szCs w:val="24"/>
              </w:rPr>
            </w:pPr>
          </w:p>
        </w:tc>
      </w:tr>
      <w:tr w14:paraId="4CDCBF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1328" w:type="dxa"/>
            <w:vMerge w:val="continue"/>
            <w:noWrap/>
            <w:vAlign w:val="center"/>
          </w:tcPr>
          <w:p w14:paraId="654F353E">
            <w:pPr>
              <w:widowControl/>
              <w:spacing w:line="440" w:lineRule="exact"/>
              <w:jc w:val="center"/>
              <w:rPr>
                <w:rFonts w:ascii="??" w:hAnsi="??"/>
                <w:bCs/>
                <w:color w:val="000000"/>
                <w:kern w:val="0"/>
                <w:sz w:val="24"/>
                <w:szCs w:val="24"/>
              </w:rPr>
            </w:pPr>
          </w:p>
        </w:tc>
        <w:tc>
          <w:tcPr>
            <w:tcW w:w="1387" w:type="dxa"/>
            <w:noWrap/>
            <w:vAlign w:val="center"/>
          </w:tcPr>
          <w:p w14:paraId="5FF1E7C2">
            <w:pPr>
              <w:widowControl/>
              <w:spacing w:line="440" w:lineRule="exact"/>
              <w:jc w:val="center"/>
              <w:rPr>
                <w:rFonts w:ascii="??" w:cs="??"/>
                <w:color w:val="000000"/>
                <w:kern w:val="0"/>
                <w:sz w:val="24"/>
                <w:szCs w:val="24"/>
              </w:rPr>
            </w:pPr>
            <w:r>
              <w:rPr>
                <w:rFonts w:hint="eastAsia" w:ascii="??" w:cs="??"/>
                <w:color w:val="000000"/>
                <w:kern w:val="0"/>
                <w:sz w:val="24"/>
                <w:szCs w:val="24"/>
              </w:rPr>
              <w:t>20</w:t>
            </w:r>
            <w:r>
              <w:rPr>
                <w:rFonts w:ascii="??" w:cs="??"/>
                <w:color w:val="000000"/>
                <w:kern w:val="0"/>
                <w:sz w:val="24"/>
                <w:szCs w:val="24"/>
              </w:rPr>
              <w:t>0</w:t>
            </w:r>
            <w:r>
              <w:rPr>
                <w:rFonts w:hint="eastAsia" w:ascii="??" w:cs="??"/>
                <w:color w:val="000000"/>
                <w:kern w:val="0"/>
                <w:sz w:val="24"/>
                <w:szCs w:val="24"/>
              </w:rPr>
              <w:t>型</w:t>
            </w:r>
          </w:p>
          <w:p w14:paraId="10B4F741">
            <w:pPr>
              <w:widowControl/>
              <w:spacing w:line="440" w:lineRule="exact"/>
              <w:jc w:val="center"/>
              <w:rPr>
                <w:rFonts w:ascii="??" w:hAnsi="??"/>
                <w:bCs/>
                <w:color w:val="000000"/>
                <w:kern w:val="0"/>
                <w:sz w:val="24"/>
                <w:szCs w:val="24"/>
              </w:rPr>
            </w:pPr>
            <w:r>
              <w:rPr>
                <w:rFonts w:hint="eastAsia" w:ascii="??" w:cs="??"/>
                <w:color w:val="000000"/>
                <w:kern w:val="0"/>
                <w:sz w:val="24"/>
                <w:szCs w:val="24"/>
              </w:rPr>
              <w:t>以上</w:t>
            </w:r>
          </w:p>
        </w:tc>
        <w:tc>
          <w:tcPr>
            <w:tcW w:w="1374" w:type="dxa"/>
            <w:noWrap/>
          </w:tcPr>
          <w:p w14:paraId="464EAD19">
            <w:pPr>
              <w:widowControl/>
              <w:spacing w:line="420" w:lineRule="exact"/>
              <w:jc w:val="center"/>
              <w:rPr>
                <w:rFonts w:ascii="??" w:hAnsi="??" w:cs="宋体"/>
                <w:bCs/>
                <w:color w:val="000000"/>
                <w:kern w:val="0"/>
                <w:sz w:val="24"/>
                <w:szCs w:val="24"/>
              </w:rPr>
            </w:pPr>
            <w:r>
              <w:rPr>
                <w:rFonts w:hint="eastAsia" w:ascii="??" w:hAnsi="??" w:cs="宋体"/>
                <w:bCs/>
                <w:color w:val="000000"/>
                <w:kern w:val="0"/>
                <w:sz w:val="24"/>
                <w:szCs w:val="24"/>
              </w:rPr>
              <w:t>5（二甲）</w:t>
            </w:r>
          </w:p>
        </w:tc>
        <w:tc>
          <w:tcPr>
            <w:tcW w:w="1151" w:type="dxa"/>
            <w:noWrap/>
            <w:vAlign w:val="center"/>
          </w:tcPr>
          <w:p w14:paraId="346C570E">
            <w:pPr>
              <w:widowControl/>
              <w:spacing w:line="420" w:lineRule="exact"/>
              <w:jc w:val="center"/>
            </w:pPr>
            <w:r>
              <w:rPr>
                <w:rFonts w:hint="eastAsia"/>
              </w:rPr>
              <w:t>2800</w:t>
            </w:r>
          </w:p>
        </w:tc>
        <w:tc>
          <w:tcPr>
            <w:tcW w:w="1570" w:type="dxa"/>
            <w:noWrap/>
            <w:vAlign w:val="center"/>
          </w:tcPr>
          <w:p w14:paraId="7EFD674C">
            <w:pPr>
              <w:widowControl/>
              <w:spacing w:line="440" w:lineRule="exact"/>
              <w:jc w:val="center"/>
              <w:rPr>
                <w:rFonts w:ascii="??" w:hAnsi="??"/>
                <w:bCs/>
                <w:color w:val="000000"/>
                <w:kern w:val="0"/>
                <w:sz w:val="24"/>
                <w:szCs w:val="24"/>
              </w:rPr>
            </w:pPr>
          </w:p>
        </w:tc>
        <w:tc>
          <w:tcPr>
            <w:tcW w:w="1412" w:type="dxa"/>
            <w:noWrap/>
            <w:vAlign w:val="center"/>
          </w:tcPr>
          <w:p w14:paraId="54077607">
            <w:pPr>
              <w:widowControl/>
              <w:spacing w:line="440" w:lineRule="exact"/>
              <w:jc w:val="center"/>
              <w:rPr>
                <w:rFonts w:ascii="??" w:hAnsi="??"/>
                <w:bCs/>
                <w:color w:val="000000"/>
                <w:kern w:val="0"/>
                <w:sz w:val="24"/>
                <w:szCs w:val="24"/>
              </w:rPr>
            </w:pPr>
          </w:p>
        </w:tc>
        <w:tc>
          <w:tcPr>
            <w:tcW w:w="1113" w:type="dxa"/>
            <w:noWrap/>
            <w:vAlign w:val="center"/>
          </w:tcPr>
          <w:p w14:paraId="1A030C50">
            <w:pPr>
              <w:widowControl/>
              <w:spacing w:line="440" w:lineRule="exact"/>
              <w:jc w:val="center"/>
              <w:rPr>
                <w:rFonts w:ascii="??" w:hAnsi="??"/>
                <w:bCs/>
                <w:color w:val="000000"/>
                <w:kern w:val="0"/>
                <w:sz w:val="24"/>
                <w:szCs w:val="24"/>
              </w:rPr>
            </w:pPr>
          </w:p>
        </w:tc>
      </w:tr>
      <w:tr w14:paraId="2CA398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9335" w:type="dxa"/>
            <w:gridSpan w:val="7"/>
            <w:noWrap/>
            <w:vAlign w:val="center"/>
          </w:tcPr>
          <w:p w14:paraId="39EE2A4A">
            <w:pPr>
              <w:widowControl/>
              <w:spacing w:line="440" w:lineRule="exact"/>
              <w:rPr>
                <w:rFonts w:ascii="??" w:hAnsi="??"/>
                <w:bCs/>
                <w:color w:val="000000"/>
                <w:kern w:val="0"/>
                <w:sz w:val="24"/>
                <w:szCs w:val="24"/>
              </w:rPr>
            </w:pPr>
            <w:r>
              <w:rPr>
                <w:rFonts w:hint="eastAsia" w:ascii="??" w:hAnsi="??"/>
                <w:bCs/>
                <w:color w:val="000000"/>
                <w:kern w:val="0"/>
                <w:sz w:val="24"/>
                <w:szCs w:val="24"/>
              </w:rPr>
              <w:t>合价总报价</w:t>
            </w:r>
            <w:r>
              <w:rPr>
                <w:sz w:val="24"/>
                <w:szCs w:val="24"/>
              </w:rPr>
              <w:t>(</w:t>
            </w:r>
            <w:r>
              <w:rPr>
                <w:rFonts w:hint="eastAsia"/>
                <w:sz w:val="24"/>
                <w:szCs w:val="24"/>
              </w:rPr>
              <w:t>大写</w:t>
            </w:r>
            <w:r>
              <w:rPr>
                <w:sz w:val="24"/>
                <w:szCs w:val="24"/>
              </w:rPr>
              <w:t>)</w:t>
            </w:r>
            <w:r>
              <w:rPr>
                <w:rFonts w:hint="eastAsia"/>
                <w:sz w:val="24"/>
                <w:szCs w:val="24"/>
              </w:rPr>
              <w:t>:                           (小写：                  )</w:t>
            </w:r>
          </w:p>
        </w:tc>
      </w:tr>
    </w:tbl>
    <w:p w14:paraId="252B4EC5">
      <w:pPr>
        <w:widowControl/>
        <w:spacing w:line="480" w:lineRule="exact"/>
        <w:jc w:val="left"/>
        <w:rPr>
          <w:rFonts w:ascii="宋体" w:hAnsi="宋体"/>
          <w:sz w:val="24"/>
          <w:szCs w:val="24"/>
        </w:rPr>
      </w:pPr>
      <w:r>
        <w:rPr>
          <w:rFonts w:hint="eastAsia" w:ascii="??" w:cs="??"/>
          <w:color w:val="000000"/>
          <w:kern w:val="0"/>
          <w:sz w:val="24"/>
          <w:szCs w:val="24"/>
        </w:rPr>
        <w:t>注：①以上挖掘机台班</w:t>
      </w:r>
      <w:r>
        <w:rPr>
          <w:rFonts w:hint="eastAsia" w:ascii="宋体" w:hAnsi="宋体"/>
          <w:sz w:val="24"/>
          <w:szCs w:val="24"/>
        </w:rPr>
        <w:t>价格包括油料、人工、进退场费、税金、等全部费用；运输过程的安全由投标人负责。</w:t>
      </w:r>
    </w:p>
    <w:p w14:paraId="734764EB">
      <w:pPr>
        <w:widowControl/>
        <w:spacing w:line="480" w:lineRule="exact"/>
        <w:ind w:firstLine="480" w:firstLineChars="200"/>
        <w:jc w:val="left"/>
        <w:rPr>
          <w:rFonts w:ascii="??" w:cs="??"/>
          <w:color w:val="000000"/>
          <w:kern w:val="0"/>
          <w:sz w:val="24"/>
          <w:szCs w:val="24"/>
        </w:rPr>
      </w:pPr>
      <w:r>
        <w:rPr>
          <w:rFonts w:hint="eastAsia" w:ascii="宋体" w:hAnsi="宋体"/>
          <w:sz w:val="24"/>
          <w:szCs w:val="24"/>
        </w:rPr>
        <w:t>②</w:t>
      </w:r>
      <w:r>
        <w:rPr>
          <w:rFonts w:hint="eastAsia" w:ascii="??" w:cs="??"/>
          <w:color w:val="000000"/>
          <w:kern w:val="0"/>
          <w:sz w:val="24"/>
          <w:szCs w:val="24"/>
        </w:rPr>
        <w:t>以上挖掘机</w:t>
      </w:r>
      <w:r>
        <w:rPr>
          <w:rFonts w:hint="eastAsia" w:ascii="宋体" w:hAnsi="宋体"/>
          <w:sz w:val="24"/>
          <w:szCs w:val="24"/>
        </w:rPr>
        <w:t>租赁台班数量</w:t>
      </w:r>
      <w:r>
        <w:rPr>
          <w:rFonts w:hint="eastAsia" w:ascii="??" w:hAnsi="??"/>
          <w:color w:val="000000"/>
          <w:kern w:val="0"/>
          <w:sz w:val="24"/>
          <w:szCs w:val="24"/>
        </w:rPr>
        <w:t>为暂定量，以实际签证数量为准。</w:t>
      </w:r>
    </w:p>
    <w:p w14:paraId="1D1FF6C4">
      <w:pPr>
        <w:spacing w:line="360" w:lineRule="auto"/>
        <w:ind w:firstLine="4200" w:firstLineChars="2000"/>
        <w:rPr>
          <w:rFonts w:asciiTheme="minorEastAsia" w:hAnsiTheme="minorEastAsia" w:eastAsiaTheme="minorEastAsia" w:cstheme="minorEastAsia"/>
          <w:kern w:val="0"/>
        </w:rPr>
      </w:pPr>
    </w:p>
    <w:p w14:paraId="10A465D6">
      <w:pPr>
        <w:spacing w:line="360" w:lineRule="auto"/>
        <w:ind w:firstLine="4800" w:firstLineChars="2000"/>
        <w:rPr>
          <w:rFonts w:ascii="宋体" w:hAnsi="宋体" w:cs="宋体"/>
          <w:color w:val="000000"/>
          <w:kern w:val="0"/>
          <w:sz w:val="24"/>
          <w:szCs w:val="24"/>
        </w:rPr>
      </w:pPr>
      <w:r>
        <w:rPr>
          <w:rFonts w:hint="eastAsia" w:ascii="宋体" w:hAnsi="宋体" w:cs="宋体"/>
          <w:color w:val="000000"/>
          <w:kern w:val="0"/>
          <w:sz w:val="24"/>
          <w:szCs w:val="24"/>
        </w:rPr>
        <w:t>投标单位（盖章）：</w:t>
      </w:r>
    </w:p>
    <w:p w14:paraId="48C269A7">
      <w:pPr>
        <w:spacing w:line="360" w:lineRule="auto"/>
        <w:ind w:firstLine="4800" w:firstLineChars="2000"/>
        <w:rPr>
          <w:rFonts w:ascii="宋体" w:hAnsi="宋体" w:cs="宋体"/>
          <w:color w:val="000000"/>
          <w:kern w:val="0"/>
          <w:sz w:val="24"/>
          <w:szCs w:val="24"/>
        </w:rPr>
      </w:pPr>
      <w:r>
        <w:rPr>
          <w:rFonts w:hint="eastAsia" w:ascii="宋体" w:hAnsi="宋体" w:cs="宋体"/>
          <w:color w:val="000000"/>
          <w:kern w:val="0"/>
          <w:sz w:val="24"/>
          <w:szCs w:val="24"/>
        </w:rPr>
        <w:t>授权代表（签字或盖章）：</w:t>
      </w:r>
    </w:p>
    <w:p w14:paraId="446F8DA7">
      <w:pPr>
        <w:spacing w:line="360" w:lineRule="auto"/>
        <w:ind w:firstLine="4800" w:firstLineChars="2000"/>
        <w:rPr>
          <w:rFonts w:ascii="宋体" w:hAnsi="宋体" w:cs="宋体"/>
          <w:color w:val="000000"/>
          <w:kern w:val="0"/>
          <w:sz w:val="24"/>
          <w:szCs w:val="24"/>
        </w:rPr>
      </w:pPr>
      <w:r>
        <w:rPr>
          <w:rFonts w:hint="eastAsia" w:ascii="宋体" w:hAnsi="宋体" w:cs="宋体"/>
          <w:color w:val="000000"/>
          <w:kern w:val="0"/>
          <w:sz w:val="24"/>
          <w:szCs w:val="24"/>
        </w:rPr>
        <w:t>日期：</w:t>
      </w:r>
    </w:p>
    <w:p w14:paraId="2733ABF6">
      <w:pPr>
        <w:spacing w:line="520" w:lineRule="exact"/>
        <w:ind w:firstLine="377" w:firstLineChars="179"/>
        <w:jc w:val="center"/>
        <w:rPr>
          <w:rFonts w:asciiTheme="minorEastAsia" w:hAnsiTheme="minorEastAsia" w:eastAsiaTheme="minorEastAsia" w:cstheme="minorEastAsia"/>
          <w:b/>
          <w:bCs/>
          <w:color w:val="0C0C0C" w:themeColor="text1" w:themeTint="F2"/>
        </w:rPr>
      </w:pPr>
    </w:p>
    <w:p w14:paraId="595EA2B1">
      <w:pPr>
        <w:spacing w:line="520" w:lineRule="exact"/>
        <w:ind w:firstLine="377" w:firstLineChars="179"/>
        <w:jc w:val="center"/>
        <w:rPr>
          <w:rFonts w:asciiTheme="minorEastAsia" w:hAnsiTheme="minorEastAsia" w:eastAsiaTheme="minorEastAsia" w:cstheme="minorEastAsia"/>
          <w:b/>
          <w:bCs/>
          <w:color w:val="0C0C0C" w:themeColor="text1" w:themeTint="F2"/>
        </w:rPr>
      </w:pPr>
    </w:p>
    <w:p w14:paraId="7FB02CAC">
      <w:pPr>
        <w:spacing w:line="520" w:lineRule="exact"/>
        <w:ind w:firstLine="377" w:firstLineChars="179"/>
        <w:jc w:val="center"/>
        <w:rPr>
          <w:rFonts w:asciiTheme="minorEastAsia" w:hAnsiTheme="minorEastAsia" w:eastAsiaTheme="minorEastAsia" w:cstheme="minorEastAsia"/>
          <w:b/>
          <w:bCs/>
          <w:color w:val="0C0C0C" w:themeColor="text1" w:themeTint="F2"/>
        </w:rPr>
      </w:pPr>
    </w:p>
    <w:p w14:paraId="7E4D7610">
      <w:pPr>
        <w:spacing w:line="520" w:lineRule="exact"/>
        <w:ind w:firstLine="377" w:firstLineChars="179"/>
        <w:jc w:val="center"/>
        <w:rPr>
          <w:rFonts w:asciiTheme="minorEastAsia" w:hAnsiTheme="minorEastAsia" w:eastAsiaTheme="minorEastAsia" w:cstheme="minorEastAsia"/>
          <w:b/>
          <w:bCs/>
          <w:color w:val="0C0C0C" w:themeColor="text1" w:themeTint="F2"/>
        </w:rPr>
      </w:pPr>
    </w:p>
    <w:p w14:paraId="7E040B53">
      <w:pPr>
        <w:spacing w:line="520" w:lineRule="exact"/>
        <w:ind w:firstLine="377" w:firstLineChars="179"/>
        <w:jc w:val="center"/>
        <w:rPr>
          <w:rFonts w:asciiTheme="minorEastAsia" w:hAnsiTheme="minorEastAsia" w:eastAsiaTheme="minorEastAsia" w:cstheme="minorEastAsia"/>
          <w:b/>
          <w:bCs/>
          <w:color w:val="0C0C0C" w:themeColor="text1" w:themeTint="F2"/>
        </w:rPr>
      </w:pPr>
    </w:p>
    <w:p w14:paraId="5EE59BFF">
      <w:pPr>
        <w:spacing w:line="520" w:lineRule="exact"/>
        <w:ind w:firstLine="377" w:firstLineChars="179"/>
        <w:jc w:val="center"/>
        <w:rPr>
          <w:rFonts w:asciiTheme="minorEastAsia" w:hAnsiTheme="minorEastAsia" w:eastAsiaTheme="minorEastAsia" w:cstheme="minorEastAsia"/>
          <w:b/>
          <w:bCs/>
          <w:color w:val="0C0C0C" w:themeColor="text1" w:themeTint="F2"/>
        </w:rPr>
      </w:pPr>
    </w:p>
    <w:p w14:paraId="0B177EA7">
      <w:pPr>
        <w:spacing w:line="520" w:lineRule="exact"/>
        <w:ind w:firstLine="377" w:firstLineChars="179"/>
        <w:jc w:val="center"/>
        <w:rPr>
          <w:rFonts w:asciiTheme="minorEastAsia" w:hAnsiTheme="minorEastAsia" w:eastAsiaTheme="minorEastAsia" w:cstheme="minorEastAsia"/>
          <w:b/>
          <w:bCs/>
          <w:color w:val="0C0C0C" w:themeColor="text1" w:themeTint="F2"/>
        </w:rPr>
      </w:pPr>
    </w:p>
    <w:p w14:paraId="051DD75A">
      <w:pPr>
        <w:spacing w:line="520" w:lineRule="exact"/>
        <w:ind w:firstLine="377" w:firstLineChars="179"/>
        <w:jc w:val="center"/>
        <w:rPr>
          <w:rFonts w:asciiTheme="minorEastAsia" w:hAnsiTheme="minorEastAsia" w:eastAsiaTheme="minorEastAsia" w:cstheme="minorEastAsia"/>
          <w:b/>
          <w:bCs/>
          <w:color w:val="0C0C0C" w:themeColor="text1" w:themeTint="F2"/>
        </w:rPr>
      </w:pPr>
    </w:p>
    <w:p w14:paraId="3FE45685">
      <w:pPr>
        <w:spacing w:line="520" w:lineRule="exact"/>
        <w:ind w:firstLine="377" w:firstLineChars="179"/>
        <w:jc w:val="center"/>
        <w:rPr>
          <w:rFonts w:asciiTheme="minorEastAsia" w:hAnsiTheme="minorEastAsia" w:eastAsiaTheme="minorEastAsia" w:cstheme="minorEastAsia"/>
          <w:b/>
          <w:bCs/>
          <w:color w:val="0C0C0C" w:themeColor="text1" w:themeTint="F2"/>
        </w:rPr>
      </w:pPr>
    </w:p>
    <w:p w14:paraId="25BA5C90">
      <w:pPr>
        <w:spacing w:line="520" w:lineRule="exact"/>
        <w:ind w:firstLine="377" w:firstLineChars="179"/>
        <w:jc w:val="center"/>
        <w:rPr>
          <w:rFonts w:asciiTheme="minorEastAsia" w:hAnsiTheme="minorEastAsia" w:eastAsiaTheme="minorEastAsia" w:cstheme="minorEastAsia"/>
          <w:b/>
          <w:bCs/>
          <w:color w:val="0C0C0C" w:themeColor="text1" w:themeTint="F2"/>
        </w:rPr>
      </w:pPr>
    </w:p>
    <w:p w14:paraId="489C8D0B">
      <w:pPr>
        <w:spacing w:line="520" w:lineRule="exact"/>
        <w:ind w:firstLine="377" w:firstLineChars="179"/>
        <w:jc w:val="center"/>
        <w:rPr>
          <w:rFonts w:asciiTheme="minorEastAsia" w:hAnsiTheme="minorEastAsia" w:eastAsiaTheme="minorEastAsia" w:cstheme="minorEastAsia"/>
          <w:b/>
          <w:bCs/>
          <w:color w:val="0C0C0C" w:themeColor="text1" w:themeTint="F2"/>
        </w:rPr>
      </w:pPr>
      <w:r>
        <w:rPr>
          <w:rFonts w:hint="eastAsia" w:asciiTheme="minorEastAsia" w:hAnsiTheme="minorEastAsia" w:eastAsiaTheme="minorEastAsia" w:cstheme="minorEastAsia"/>
          <w:b/>
          <w:bCs/>
          <w:color w:val="0C0C0C" w:themeColor="text1" w:themeTint="F2"/>
        </w:rPr>
        <w:t>五、投标声明函</w:t>
      </w:r>
    </w:p>
    <w:p w14:paraId="0DDD446F">
      <w:pPr>
        <w:spacing w:line="360" w:lineRule="exact"/>
        <w:ind w:left="420" w:hanging="420" w:hanging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致</w:t>
      </w:r>
      <w:r>
        <w:rPr>
          <w:rFonts w:hint="eastAsia" w:asciiTheme="minorEastAsia" w:hAnsiTheme="minorEastAsia" w:eastAsiaTheme="minorEastAsia" w:cstheme="minorEastAsia"/>
          <w:color w:val="0C0C0C" w:themeColor="text1" w:themeTint="F2"/>
          <w:u w:val="single"/>
        </w:rPr>
        <w:t>南通市通州区水务有限公司</w:t>
      </w:r>
      <w:r>
        <w:rPr>
          <w:rFonts w:hint="eastAsia" w:asciiTheme="minorEastAsia" w:hAnsiTheme="minorEastAsia" w:eastAsiaTheme="minorEastAsia" w:cstheme="minorEastAsia"/>
          <w:color w:val="0C0C0C" w:themeColor="text1" w:themeTint="F2"/>
        </w:rPr>
        <w:t>：</w:t>
      </w:r>
    </w:p>
    <w:p w14:paraId="414F7D15">
      <w:pPr>
        <w:tabs>
          <w:tab w:val="left" w:pos="0"/>
        </w:tabs>
        <w:spacing w:line="36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1、我方承诺（1）</w:t>
      </w:r>
      <w:r>
        <w:rPr>
          <w:rFonts w:hint="eastAsia" w:asciiTheme="minorEastAsia" w:hAnsiTheme="minorEastAsia" w:eastAsiaTheme="minorEastAsia" w:cstheme="minorEastAsia"/>
          <w:color w:val="0C0C0C" w:themeColor="text1" w:themeTint="F2"/>
          <w:kern w:val="0"/>
        </w:rPr>
        <w:t>具有独立承担民事责任的能力；（2）具有良好的商业信誉和健全的财务会计制度；（3）具有履行合同所必需的设备及专业技术能力；（4）有依法缴纳税收和社会保障资金的良好记录；（5）参加本次招标活动前三年内，在经营活动中没有重大违法记录；（6）法律、行政法规规定的其他条件，且符合、承认并承诺履行招标文件各项规定的国内法人、其他组织（不包括在港澳台地区注册成立的法人、其它组织）；</w:t>
      </w:r>
      <w:r>
        <w:rPr>
          <w:rFonts w:hint="eastAsia" w:asciiTheme="minorEastAsia" w:hAnsiTheme="minorEastAsia" w:eastAsiaTheme="minorEastAsia" w:cstheme="minorEastAsia"/>
          <w:color w:val="0C0C0C" w:themeColor="text1" w:themeTint="F2"/>
        </w:rPr>
        <w:t>以及本项目招标文件规定的投标人须满足的特定条件。</w:t>
      </w:r>
    </w:p>
    <w:p w14:paraId="6A6461E0">
      <w:pPr>
        <w:tabs>
          <w:tab w:val="left" w:pos="0"/>
        </w:tabs>
        <w:spacing w:line="36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2、我方承诺参加本次招标活动前三年内，在经营活动中没有重大违法记录，否则，可将我方的投标文件按照无效投标文件处理。</w:t>
      </w:r>
    </w:p>
    <w:p w14:paraId="01D3CB06">
      <w:pPr>
        <w:tabs>
          <w:tab w:val="left" w:pos="0"/>
        </w:tabs>
        <w:spacing w:line="36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3、我方承诺完全具有履行合同所必需的设备和专业技术能力。</w:t>
      </w:r>
    </w:p>
    <w:p w14:paraId="43E7CD5F">
      <w:pPr>
        <w:tabs>
          <w:tab w:val="left" w:pos="0"/>
        </w:tabs>
        <w:spacing w:line="36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4、我方承诺按照本项目招标文件和相关技术标准的条件，提交评估报告，并承担评估报告的质量。</w:t>
      </w:r>
    </w:p>
    <w:p w14:paraId="7F7D267B">
      <w:pPr>
        <w:tabs>
          <w:tab w:val="left" w:pos="0"/>
        </w:tabs>
        <w:spacing w:line="36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5、我方对本项目招标文件（包括修改文件及有关附件）完全理解，并承诺在发生争议时，不会以对招标文件存在误解、不明为由，向你方行使任何法律上的抗辩权。</w:t>
      </w:r>
    </w:p>
    <w:p w14:paraId="3CB705F3">
      <w:pPr>
        <w:tabs>
          <w:tab w:val="left" w:pos="0"/>
        </w:tabs>
        <w:spacing w:line="36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6、我方投标文件有效期为自开标日起60个日历日，若中标，则投标有效期自动延续至合同履行完毕。</w:t>
      </w:r>
    </w:p>
    <w:p w14:paraId="30B2FD8E">
      <w:pPr>
        <w:tabs>
          <w:tab w:val="left" w:pos="0"/>
        </w:tabs>
        <w:spacing w:line="36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7、我方承诺接受招标文件规定的付款方式。</w:t>
      </w:r>
    </w:p>
    <w:p w14:paraId="3DFF3DDC">
      <w:pPr>
        <w:tabs>
          <w:tab w:val="left" w:pos="0"/>
        </w:tabs>
        <w:spacing w:line="36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8、我方投标文件和你方的中标通知书、招标文件将成为约束双方的合同文件组成部分，若招标文件存在要求，而本投标文件没有拒绝亦没有涉及的情形下，我方接受招标文件的有关约束，并同意将招标文件对投标人的要求作为投标人合同义务的组成部分。</w:t>
      </w:r>
    </w:p>
    <w:p w14:paraId="17B9B8E1">
      <w:pPr>
        <w:tabs>
          <w:tab w:val="left" w:pos="0"/>
        </w:tabs>
        <w:spacing w:line="36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9、我方承诺投标文件中所有的资料及所作各项承诺均真实准确，所提交的营业执照/《事业单位法人证书》已依法向登记管理机关报送相应的年度报告并予以公示（或所提交的《社会团体法人登记证书》/《民办非企业单位登记证书》已通过登记管理机关的年度检查），不存在任何虚假之处，否则，可将我方的投标文件按照无效投标文件处理，即使我方中标，中标结果无效，对于因此给其他投标人及你方造成的全部损失，我方同意无条件予以赔偿。</w:t>
      </w:r>
    </w:p>
    <w:p w14:paraId="3C75DD0E">
      <w:pPr>
        <w:tabs>
          <w:tab w:val="left" w:pos="0"/>
        </w:tabs>
        <w:spacing w:line="36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10、我方委托授权(姓名:_________，身份证号:_________，联系电话：________)作为我方的代理人参加本项目投标，负责提交投标文件以及其它相关资料，参加开标，接受质询并予以澄清，签署、接受招投标过程中的各种法律文件，办理投标过程中的其他相关事务。</w:t>
      </w:r>
    </w:p>
    <w:p w14:paraId="7B787101">
      <w:pPr>
        <w:tabs>
          <w:tab w:val="left" w:pos="0"/>
        </w:tabs>
        <w:spacing w:line="360" w:lineRule="exact"/>
        <w:ind w:firstLine="420" w:firstLineChars="200"/>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11、我方承诺将严格遵守《中华人民共和国招标投标法》及相关法规，若存在违法违规行为，将承担相应的法律后果。</w:t>
      </w:r>
    </w:p>
    <w:p w14:paraId="0F7ABD94">
      <w:pPr>
        <w:spacing w:line="360" w:lineRule="exact"/>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法定代表人签字或盖章：</w:t>
      </w:r>
    </w:p>
    <w:p w14:paraId="5DB03038">
      <w:pPr>
        <w:spacing w:line="360" w:lineRule="exact"/>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投标人公章：</w:t>
      </w:r>
    </w:p>
    <w:p w14:paraId="3210041D">
      <w:pPr>
        <w:spacing w:line="360" w:lineRule="exact"/>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日期：</w:t>
      </w:r>
    </w:p>
    <w:p w14:paraId="48A67FD9">
      <w:pPr>
        <w:spacing w:line="360" w:lineRule="exact"/>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注：1、出具本函的单位属于非法人组织的，按照法律、行政法规规定能够对外代表其从事民事活动的主要负责人，如个人独资企业的投资人，代表合伙企业执行合伙企业事务的合伙人等，视同法定代表人。</w:t>
      </w:r>
    </w:p>
    <w:p w14:paraId="59151CD8">
      <w:pPr>
        <w:numPr>
          <w:ilvl w:val="0"/>
          <w:numId w:val="5"/>
        </w:numPr>
        <w:spacing w:line="360" w:lineRule="exact"/>
        <w:jc w:val="left"/>
        <w:rPr>
          <w:rFonts w:asciiTheme="minorEastAsia" w:hAnsiTheme="minorEastAsia" w:eastAsiaTheme="minorEastAsia" w:cstheme="minorEastAsia"/>
          <w:color w:val="0C0C0C" w:themeColor="text1" w:themeTint="F2"/>
        </w:rPr>
      </w:pPr>
      <w:r>
        <w:rPr>
          <w:rFonts w:hint="eastAsia" w:asciiTheme="minorEastAsia" w:hAnsiTheme="minorEastAsia" w:eastAsiaTheme="minorEastAsia" w:cstheme="minorEastAsia"/>
          <w:color w:val="0C0C0C" w:themeColor="text1" w:themeTint="F2"/>
        </w:rPr>
        <w:t>若本项目允许联合体投标，且投标人为联合体的，则上文中“我方”包含联合体各方。</w:t>
      </w:r>
    </w:p>
    <w:p w14:paraId="454B6085">
      <w:pPr>
        <w:pStyle w:val="3"/>
        <w:spacing w:before="0" w:after="0" w:line="360" w:lineRule="auto"/>
        <w:jc w:val="center"/>
        <w:rPr>
          <w:rFonts w:asciiTheme="minorEastAsia" w:hAnsiTheme="minorEastAsia" w:eastAsiaTheme="minorEastAsia" w:cstheme="minorEastAsia"/>
          <w:sz w:val="21"/>
          <w:szCs w:val="21"/>
        </w:rPr>
        <w:sectPr>
          <w:footerReference r:id="rId4" w:type="default"/>
          <w:pgSz w:w="11906" w:h="16838"/>
          <w:pgMar w:top="1440" w:right="1440" w:bottom="1440" w:left="1440" w:header="851" w:footer="992" w:gutter="0"/>
          <w:cols w:space="720" w:num="1"/>
          <w:docGrid w:type="lines" w:linePitch="312" w:charSpace="0"/>
        </w:sectPr>
      </w:pPr>
      <w:bookmarkStart w:id="18" w:name="_Toc508219336"/>
      <w:bookmarkStart w:id="19" w:name="_Toc508219371"/>
      <w:bookmarkStart w:id="20" w:name="OLE_LINK3"/>
      <w:bookmarkStart w:id="21" w:name="OLE_LINK4"/>
    </w:p>
    <w:p w14:paraId="305B6E48">
      <w:pPr>
        <w:spacing w:line="360" w:lineRule="auto"/>
        <w:jc w:val="center"/>
        <w:rPr>
          <w:rFonts w:asciiTheme="minorEastAsia" w:hAnsiTheme="minorEastAsia" w:eastAsiaTheme="minorEastAsia" w:cstheme="minorEastAsia"/>
          <w:b/>
          <w:bCs/>
          <w:color w:val="0C0C0C" w:themeColor="text1" w:themeTint="F2"/>
          <w:sz w:val="28"/>
          <w:szCs w:val="28"/>
        </w:rPr>
      </w:pPr>
      <w:r>
        <w:rPr>
          <w:rFonts w:hint="eastAsia" w:asciiTheme="minorEastAsia" w:hAnsiTheme="minorEastAsia" w:eastAsiaTheme="minorEastAsia" w:cstheme="minorEastAsia"/>
          <w:b/>
          <w:bCs/>
          <w:color w:val="0C0C0C" w:themeColor="text1" w:themeTint="F2"/>
          <w:sz w:val="28"/>
          <w:szCs w:val="28"/>
        </w:rPr>
        <w:t xml:space="preserve">第六章 </w:t>
      </w:r>
      <w:bookmarkEnd w:id="18"/>
      <w:bookmarkEnd w:id="19"/>
      <w:r>
        <w:rPr>
          <w:rFonts w:hint="eastAsia" w:asciiTheme="minorEastAsia" w:hAnsiTheme="minorEastAsia" w:eastAsiaTheme="minorEastAsia" w:cstheme="minorEastAsia"/>
          <w:b/>
          <w:bCs/>
          <w:color w:val="0C0C0C" w:themeColor="text1" w:themeTint="F2"/>
          <w:sz w:val="28"/>
          <w:szCs w:val="28"/>
        </w:rPr>
        <w:t xml:space="preserve"> 项目需求</w:t>
      </w:r>
    </w:p>
    <w:bookmarkEnd w:id="20"/>
    <w:bookmarkEnd w:id="21"/>
    <w:p w14:paraId="061F4F61">
      <w:pPr>
        <w:widowControl/>
        <w:numPr>
          <w:ilvl w:val="0"/>
          <w:numId w:val="6"/>
        </w:numPr>
        <w:spacing w:line="480" w:lineRule="exact"/>
        <w:jc w:val="left"/>
        <w:rPr>
          <w:rFonts w:ascii="宋体" w:hAnsi="宋体" w:cs="宋体"/>
          <w:b/>
          <w:bCs/>
          <w:color w:val="000000"/>
          <w:kern w:val="0"/>
          <w:sz w:val="24"/>
          <w:szCs w:val="24"/>
        </w:rPr>
      </w:pPr>
      <w:r>
        <w:rPr>
          <w:rFonts w:hint="eastAsia" w:ascii="宋体" w:hAnsi="宋体" w:cs="宋体"/>
          <w:b/>
          <w:bCs/>
          <w:color w:val="000000"/>
          <w:kern w:val="0"/>
          <w:sz w:val="24"/>
          <w:szCs w:val="24"/>
        </w:rPr>
        <w:t>基本情况</w:t>
      </w:r>
    </w:p>
    <w:p w14:paraId="6A0E562E">
      <w:pPr>
        <w:widowControl/>
        <w:spacing w:line="480" w:lineRule="exact"/>
        <w:jc w:val="left"/>
        <w:rPr>
          <w:rFonts w:ascii="宋体" w:hAnsi="宋体" w:cs="宋体"/>
          <w:sz w:val="24"/>
          <w:szCs w:val="24"/>
        </w:rPr>
      </w:pPr>
      <w:r>
        <w:rPr>
          <w:rFonts w:hint="eastAsia" w:ascii="宋体" w:hAnsi="宋体" w:cs="宋体"/>
          <w:color w:val="000000"/>
          <w:kern w:val="0"/>
          <w:sz w:val="24"/>
          <w:szCs w:val="24"/>
        </w:rPr>
        <w:t xml:space="preserve">    1、基本情况：</w:t>
      </w:r>
      <w:r>
        <w:rPr>
          <w:rFonts w:hint="eastAsia" w:ascii="宋体" w:hAnsi="宋体" w:cs="宋体"/>
          <w:sz w:val="24"/>
          <w:szCs w:val="24"/>
        </w:rPr>
        <w:t>南通市通州区二甲、东社、五甲供水服务有限公司在2025-2026年度因自来水供水管网及附属设施维修和安装施工需要，需租赁反铲挖掘机配合维修和安装施工，现通过网上公开招标方式确定合作单位。年度挖机租赁及场外</w:t>
      </w:r>
      <w:r>
        <w:rPr>
          <w:rFonts w:hint="eastAsia" w:ascii="??" w:hAnsi="??" w:cs="宋体"/>
          <w:color w:val="000000"/>
          <w:kern w:val="0"/>
          <w:sz w:val="24"/>
          <w:szCs w:val="24"/>
        </w:rPr>
        <w:t>运输，最高限价 9.94万元。</w:t>
      </w:r>
    </w:p>
    <w:p w14:paraId="3562F8B8">
      <w:pPr>
        <w:widowControl/>
        <w:spacing w:line="480" w:lineRule="exact"/>
        <w:jc w:val="left"/>
        <w:rPr>
          <w:rFonts w:ascii="宋体" w:hAnsi="宋体" w:cs="宋体"/>
          <w:color w:val="000000"/>
          <w:kern w:val="0"/>
          <w:sz w:val="24"/>
          <w:szCs w:val="24"/>
        </w:rPr>
      </w:pPr>
      <w:r>
        <w:rPr>
          <w:rFonts w:hint="eastAsia" w:ascii="宋体" w:hAnsi="宋体" w:cs="宋体"/>
          <w:color w:val="000000"/>
          <w:kern w:val="0"/>
          <w:sz w:val="24"/>
          <w:szCs w:val="24"/>
        </w:rPr>
        <w:t xml:space="preserve">    2、招标内容及相关要求：</w:t>
      </w:r>
    </w:p>
    <w:p w14:paraId="3B636B1F">
      <w:pPr>
        <w:spacing w:line="500" w:lineRule="exact"/>
        <w:rPr>
          <w:rFonts w:ascii="宋体" w:hAnsi="宋体" w:cs="宋体"/>
          <w:sz w:val="24"/>
          <w:szCs w:val="24"/>
        </w:rPr>
      </w:pPr>
      <w:r>
        <w:rPr>
          <w:rFonts w:hint="eastAsia" w:ascii="宋体" w:hAnsi="宋体" w:cs="宋体"/>
          <w:color w:val="000000"/>
          <w:kern w:val="0"/>
          <w:sz w:val="24"/>
          <w:szCs w:val="24"/>
        </w:rPr>
        <w:t xml:space="preserve">   （1）</w:t>
      </w:r>
      <w:r>
        <w:rPr>
          <w:rFonts w:hint="eastAsia" w:ascii="宋体" w:hAnsi="宋体" w:cs="宋体"/>
          <w:sz w:val="24"/>
          <w:szCs w:val="24"/>
        </w:rPr>
        <w:t>招标人租赁投标人的反铲挖掘机用于自来水供水管网及附属设施维修和安装工程的配合施工，投标人应按照招标人维修和安装工程的需求，提供符合工程要求的反铲挖掘机，同时应保证该挖掘机相关证件齐全、性能优越，且投标人对该挖掘机拥有完全的支配权。</w:t>
      </w:r>
    </w:p>
    <w:p w14:paraId="22EF31F2">
      <w:pPr>
        <w:spacing w:line="500" w:lineRule="exact"/>
        <w:rPr>
          <w:rFonts w:ascii="宋体" w:hAnsi="宋体" w:cs="宋体"/>
          <w:sz w:val="24"/>
          <w:szCs w:val="24"/>
        </w:rPr>
      </w:pPr>
      <w:r>
        <w:rPr>
          <w:rFonts w:hint="eastAsia" w:ascii="宋体" w:hAnsi="宋体" w:cs="宋体"/>
          <w:color w:val="000000"/>
          <w:kern w:val="0"/>
          <w:sz w:val="24"/>
          <w:szCs w:val="24"/>
        </w:rPr>
        <w:t xml:space="preserve">   （2）</w:t>
      </w:r>
      <w:r>
        <w:rPr>
          <w:rFonts w:hint="eastAsia" w:ascii="宋体" w:hAnsi="宋体" w:cs="宋体"/>
          <w:sz w:val="24"/>
          <w:szCs w:val="24"/>
        </w:rPr>
        <w:t>投标人负责安排对自来水供水管网及附属设施维修和安装施工熟悉的操作人员操作机械，同时派出的操作人员必须持有有效的上岗操作证，并按安全操作规程施工。</w:t>
      </w:r>
    </w:p>
    <w:p w14:paraId="34F519BF">
      <w:pPr>
        <w:spacing w:line="500" w:lineRule="exact"/>
        <w:rPr>
          <w:rFonts w:ascii="宋体" w:hAnsi="宋体" w:cs="宋体"/>
          <w:sz w:val="24"/>
          <w:szCs w:val="24"/>
        </w:rPr>
      </w:pPr>
      <w:r>
        <w:rPr>
          <w:rFonts w:hint="eastAsia" w:ascii="宋体" w:hAnsi="宋体" w:cs="宋体"/>
          <w:sz w:val="24"/>
          <w:szCs w:val="24"/>
        </w:rPr>
        <w:t xml:space="preserve">   （3）投标人派出的人员应服从招标人的管理和指挥，根据招标人要求实施挖掘机施工作业；投标人负责施工期间的安全，投标人应对工作地段采取的安全技术措施、工作人员状态以及施工中的安全责任负全责；如因投标人采取的安全措施不当、违反有关安全规程、规定及本协议所列安全事项而造成的一切事故或对第三方造成损失的，均由投标人承担所造成的经济损失及法律责任。招标人施工现场如有违章指挥，投标人有权拒绝施工，但如果施工了，就必须自行承担造成的后果。</w:t>
      </w:r>
    </w:p>
    <w:p w14:paraId="1DB5BB43">
      <w:pPr>
        <w:spacing w:line="500" w:lineRule="exact"/>
        <w:rPr>
          <w:rFonts w:ascii="宋体" w:hAnsi="宋体" w:cs="宋体"/>
          <w:sz w:val="24"/>
          <w:szCs w:val="24"/>
        </w:rPr>
      </w:pPr>
      <w:r>
        <w:rPr>
          <w:rFonts w:hint="eastAsia" w:ascii="宋体" w:hAnsi="宋体" w:cs="宋体"/>
          <w:sz w:val="24"/>
          <w:szCs w:val="24"/>
        </w:rPr>
        <w:t xml:space="preserve">   （4）招标人需标明或指明地下管线等设施具体方位走向，便于投标人施工，否则投标人可不承担地下管线损害的赔偿责任，但是招标人标明或指明地下管线等设施具体方位走向，投标人造成地下管线损害的必须承担赔偿责任。</w:t>
      </w:r>
    </w:p>
    <w:p w14:paraId="5FA30F66">
      <w:pPr>
        <w:spacing w:line="500" w:lineRule="exact"/>
        <w:rPr>
          <w:rFonts w:ascii="宋体" w:hAnsi="宋体" w:cs="宋体"/>
          <w:sz w:val="24"/>
          <w:szCs w:val="24"/>
        </w:rPr>
      </w:pPr>
      <w:r>
        <w:rPr>
          <w:rFonts w:hint="eastAsia" w:ascii="宋体" w:hAnsi="宋体" w:cs="宋体"/>
          <w:sz w:val="24"/>
          <w:szCs w:val="24"/>
        </w:rPr>
        <w:t xml:space="preserve">   （5）</w:t>
      </w:r>
      <w:r>
        <w:rPr>
          <w:rFonts w:hint="eastAsia" w:ascii="宋体" w:hAnsi="宋体" w:cs="宋体"/>
          <w:b/>
          <w:sz w:val="24"/>
          <w:szCs w:val="24"/>
        </w:rPr>
        <w:t>因招标人的特殊安装和维修时间的不确定性，投标人必须随时能够提供符合工程要求的反铲挖掘机和破碎机械，投标人不得以任何理由缓期提供或拒绝提供，否则招标人有权自行调度其它反铲挖掘机和破碎机械，并按本次施工费用的五倍进行处罚，同时终止合作。</w:t>
      </w:r>
    </w:p>
    <w:p w14:paraId="22CB888B">
      <w:pPr>
        <w:spacing w:line="500" w:lineRule="exact"/>
        <w:rPr>
          <w:rFonts w:ascii="宋体" w:hAnsi="宋体" w:cs="宋体"/>
          <w:sz w:val="24"/>
          <w:szCs w:val="24"/>
        </w:rPr>
      </w:pPr>
      <w:r>
        <w:rPr>
          <w:rFonts w:hint="eastAsia" w:ascii="宋体" w:hAnsi="宋体" w:cs="宋体"/>
          <w:sz w:val="24"/>
          <w:szCs w:val="24"/>
        </w:rPr>
        <w:t xml:space="preserve">   （6）投标人不服从招标人指挥的，每一次按当天施工价格的20%支付违约金，招标人也有权视情况要求投标人无条件清退出场，情节严重的招标人有权终止合作。</w:t>
      </w:r>
    </w:p>
    <w:p w14:paraId="67BA279F">
      <w:pPr>
        <w:spacing w:line="360" w:lineRule="auto"/>
        <w:ind w:firstLine="360" w:firstLineChars="150"/>
        <w:jc w:val="left"/>
        <w:rPr>
          <w:rFonts w:ascii="??" w:cs="??"/>
          <w:color w:val="000000"/>
          <w:kern w:val="0"/>
          <w:sz w:val="24"/>
          <w:szCs w:val="24"/>
        </w:rPr>
      </w:pPr>
      <w:r>
        <w:rPr>
          <w:rFonts w:hint="eastAsia" w:ascii="??" w:cs="??"/>
          <w:color w:val="000000"/>
          <w:kern w:val="0"/>
          <w:sz w:val="24"/>
          <w:szCs w:val="24"/>
        </w:rPr>
        <w:t>（7）挖掘机</w:t>
      </w:r>
      <w:r>
        <w:rPr>
          <w:rFonts w:hint="eastAsia" w:ascii="宋体" w:hAnsi="宋体" w:cs="宋体"/>
          <w:sz w:val="24"/>
          <w:szCs w:val="24"/>
        </w:rPr>
        <w:t>租赁时间按台班计，每天连续施工10小时为一个台班。连续使用时间不足5个小时，按半个台班计算；超过5个小时且不足10小时，按一台班计算；10小时以上的，每超过一小时按0.1个台班计算。租赁时间根据施工时间的需要，不施工不计台班。</w:t>
      </w:r>
    </w:p>
    <w:p w14:paraId="39509710">
      <w:pPr>
        <w:widowControl/>
        <w:spacing w:line="480" w:lineRule="exact"/>
        <w:jc w:val="left"/>
        <w:rPr>
          <w:rFonts w:ascii="宋体" w:hAnsi="宋体" w:cs="宋体"/>
          <w:sz w:val="24"/>
          <w:szCs w:val="24"/>
        </w:rPr>
      </w:pPr>
      <w:r>
        <w:rPr>
          <w:rFonts w:hint="eastAsia" w:ascii="??" w:cs="??"/>
          <w:color w:val="000000"/>
          <w:kern w:val="0"/>
          <w:sz w:val="24"/>
          <w:szCs w:val="24"/>
        </w:rPr>
        <w:t xml:space="preserve">   （8）</w:t>
      </w:r>
      <w:r>
        <w:rPr>
          <w:rFonts w:ascii="??" w:cs="??"/>
          <w:color w:val="000000"/>
          <w:kern w:val="0"/>
          <w:sz w:val="24"/>
          <w:szCs w:val="24"/>
        </w:rPr>
        <w:t>55</w:t>
      </w:r>
      <w:r>
        <w:rPr>
          <w:rFonts w:hint="eastAsia" w:ascii="??" w:cs="??"/>
          <w:color w:val="000000"/>
          <w:kern w:val="0"/>
          <w:sz w:val="24"/>
          <w:szCs w:val="24"/>
        </w:rPr>
        <w:t>型和</w:t>
      </w:r>
      <w:r>
        <w:rPr>
          <w:rFonts w:ascii="??" w:cs="??"/>
          <w:color w:val="000000"/>
          <w:kern w:val="0"/>
          <w:sz w:val="24"/>
          <w:szCs w:val="24"/>
        </w:rPr>
        <w:t>60</w:t>
      </w:r>
      <w:r>
        <w:rPr>
          <w:rFonts w:hint="eastAsia" w:ascii="??" w:cs="??"/>
          <w:color w:val="000000"/>
          <w:kern w:val="0"/>
          <w:sz w:val="24"/>
          <w:szCs w:val="24"/>
        </w:rPr>
        <w:t>型挖掘机必须配备混凝土破碎头，使用过程中如果使用破碎头，挖掘机</w:t>
      </w:r>
      <w:r>
        <w:rPr>
          <w:rFonts w:hint="eastAsia" w:ascii="宋体" w:hAnsi="宋体" w:cs="宋体"/>
          <w:sz w:val="24"/>
          <w:szCs w:val="24"/>
        </w:rPr>
        <w:t>连续使用时间不足5个小时，也按一个台班计算，</w:t>
      </w:r>
      <w:r>
        <w:rPr>
          <w:rFonts w:hint="eastAsia" w:ascii="??" w:cs="??"/>
          <w:color w:val="000000"/>
          <w:kern w:val="0"/>
          <w:sz w:val="24"/>
          <w:szCs w:val="24"/>
        </w:rPr>
        <w:t>挖掘机</w:t>
      </w:r>
      <w:r>
        <w:rPr>
          <w:rFonts w:hint="eastAsia" w:ascii="宋体" w:hAnsi="宋体" w:cs="宋体"/>
          <w:sz w:val="24"/>
          <w:szCs w:val="24"/>
        </w:rPr>
        <w:t>连续使用超过5个小时的按正常挖掘机台班计算。</w:t>
      </w:r>
    </w:p>
    <w:p w14:paraId="100020E0">
      <w:pPr>
        <w:pStyle w:val="10"/>
        <w:spacing w:line="400" w:lineRule="exact"/>
        <w:rPr>
          <w:rFonts w:hint="default" w:cs="仿宋" w:asciiTheme="minorEastAsia" w:hAnsiTheme="minorEastAsia" w:eastAsiaTheme="minorEastAsia"/>
          <w:b/>
          <w:bCs/>
          <w:color w:val="auto"/>
          <w:kern w:val="2"/>
          <w:szCs w:val="32"/>
        </w:rPr>
      </w:pPr>
    </w:p>
    <w:sectPr>
      <w:pgSz w:w="11906" w:h="16838"/>
      <w:pgMar w:top="1440" w:right="1440" w:bottom="144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E0A1D6BD-B5EE-41AE-81E1-8E900954F986}"/>
  </w:font>
  <w:font w:name="Cambria">
    <w:panose1 w:val="02040503050406030204"/>
    <w:charset w:val="00"/>
    <w:family w:val="roman"/>
    <w:pitch w:val="default"/>
    <w:sig w:usb0="E00006FF" w:usb1="420024FF" w:usb2="02000000" w:usb3="00000000" w:csb0="2000019F" w:csb1="00000000"/>
    <w:embedRegular r:id="rId2" w:fontKey="{8A877EB9-5EEE-408D-A13A-61EC94BF9B62}"/>
  </w:font>
  <w:font w:name="Arial">
    <w:panose1 w:val="020B0604020202020204"/>
    <w:charset w:val="00"/>
    <w:family w:val="swiss"/>
    <w:pitch w:val="default"/>
    <w:sig w:usb0="E0002EFF" w:usb1="C000785B"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Courier New">
    <w:panose1 w:val="02070309020205020404"/>
    <w:charset w:val="00"/>
    <w:family w:val="modern"/>
    <w:pitch w:val="default"/>
    <w:sig w:usb0="E0002EFF" w:usb1="C0007843" w:usb2="00000009" w:usb3="00000000" w:csb0="400001FF" w:csb1="FFFF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embedRegular r:id="rId3" w:fontKey="{D32E3ADA-819F-4D53-B59A-6814455FB59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1660F1">
    <w:pPr>
      <w:pStyle w:val="15"/>
      <w:jc w:val="center"/>
    </w:pPr>
    <w:r>
      <w:fldChar w:fldCharType="begin"/>
    </w:r>
    <w:r>
      <w:instrText xml:space="preserve"> PAGE   \* MERGEFORMAT </w:instrText>
    </w:r>
    <w:r>
      <w:fldChar w:fldCharType="separate"/>
    </w:r>
    <w:r>
      <w:rPr>
        <w:lang w:val="zh-CN"/>
      </w:rPr>
      <w:t>16</w:t>
    </w:r>
    <w:r>
      <w:rPr>
        <w:lang w:val="zh-CN"/>
      </w:rPr>
      <w:fldChar w:fldCharType="end"/>
    </w:r>
  </w:p>
  <w:p w14:paraId="643476FA">
    <w:pPr>
      <w:pStyle w:val="15"/>
      <w:jc w:val="right"/>
      <w:rPr>
        <w:bdr w:val="single" w:color="auto" w:sz="4" w:space="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C33EDD">
    <w:pPr>
      <w:pStyle w:val="15"/>
      <w:jc w:val="center"/>
    </w:pPr>
    <w:r>
      <w:fldChar w:fldCharType="begin"/>
    </w:r>
    <w:r>
      <w:instrText xml:space="preserve"> PAGE   \* MERGEFORMAT </w:instrText>
    </w:r>
    <w:r>
      <w:fldChar w:fldCharType="separate"/>
    </w:r>
    <w:r>
      <w:rPr>
        <w:lang w:val="zh-CN"/>
      </w:rPr>
      <w:t>28</w:t>
    </w:r>
    <w:r>
      <w:rPr>
        <w:lang w:val="zh-CN"/>
      </w:rPr>
      <w:fldChar w:fldCharType="end"/>
    </w:r>
  </w:p>
  <w:p w14:paraId="5889F540">
    <w:pPr>
      <w:pStyle w:val="15"/>
      <w:jc w:val="right"/>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4EF120C"/>
    <w:multiLevelType w:val="singleLevel"/>
    <w:tmpl w:val="B4EF120C"/>
    <w:lvl w:ilvl="0" w:tentative="0">
      <w:start w:val="2"/>
      <w:numFmt w:val="decimal"/>
      <w:suff w:val="nothing"/>
      <w:lvlText w:val="%1、"/>
      <w:lvlJc w:val="left"/>
    </w:lvl>
  </w:abstractNum>
  <w:abstractNum w:abstractNumId="1">
    <w:nsid w:val="00000001"/>
    <w:multiLevelType w:val="multilevel"/>
    <w:tmpl w:val="00000001"/>
    <w:lvl w:ilvl="0" w:tentative="0">
      <w:start w:val="1"/>
      <w:numFmt w:val="decimal"/>
      <w:pStyle w:val="6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91D593F"/>
    <w:multiLevelType w:val="singleLevel"/>
    <w:tmpl w:val="091D593F"/>
    <w:lvl w:ilvl="0" w:tentative="0">
      <w:start w:val="1"/>
      <w:numFmt w:val="decimal"/>
      <w:lvlText w:val="%1."/>
      <w:lvlJc w:val="left"/>
      <w:pPr>
        <w:tabs>
          <w:tab w:val="left" w:pos="312"/>
        </w:tabs>
        <w:ind w:left="480" w:firstLine="0"/>
      </w:pPr>
    </w:lvl>
  </w:abstractNum>
  <w:abstractNum w:abstractNumId="3">
    <w:nsid w:val="18058889"/>
    <w:multiLevelType w:val="singleLevel"/>
    <w:tmpl w:val="18058889"/>
    <w:lvl w:ilvl="0" w:tentative="0">
      <w:start w:val="1"/>
      <w:numFmt w:val="chineseCounting"/>
      <w:suff w:val="nothing"/>
      <w:lvlText w:val="%1、"/>
      <w:lvlJc w:val="left"/>
      <w:rPr>
        <w:rFonts w:hint="eastAsia"/>
      </w:rPr>
    </w:lvl>
  </w:abstractNum>
  <w:abstractNum w:abstractNumId="4">
    <w:nsid w:val="7E7B7994"/>
    <w:multiLevelType w:val="multilevel"/>
    <w:tmpl w:val="7E7B7994"/>
    <w:lvl w:ilvl="0" w:tentative="0">
      <w:start w:val="1"/>
      <w:numFmt w:val="japaneseCounting"/>
      <w:lvlText w:val="第%1章"/>
      <w:lvlJc w:val="left"/>
      <w:pPr>
        <w:ind w:left="1080" w:hanging="108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7F33758E"/>
    <w:multiLevelType w:val="singleLevel"/>
    <w:tmpl w:val="7F33758E"/>
    <w:lvl w:ilvl="0" w:tentative="0">
      <w:start w:val="1"/>
      <w:numFmt w:val="chineseCounting"/>
      <w:suff w:val="nothing"/>
      <w:lvlText w:val="%1、"/>
      <w:lvlJc w:val="left"/>
      <w:rPr>
        <w:rFonts w:hint="eastAsia"/>
      </w:rPr>
    </w:lvl>
  </w:abstractNum>
  <w:num w:numId="1">
    <w:abstractNumId w:val="1"/>
  </w:num>
  <w:num w:numId="2">
    <w:abstractNumId w:val="4"/>
  </w:num>
  <w:num w:numId="3">
    <w:abstractNumId w:val="5"/>
  </w:num>
  <w:num w:numId="4">
    <w:abstractNumId w:val="2"/>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oNotHyphenateCaps/>
  <w:drawingGridHorizontalSpacing w:val="105"/>
  <w:drawingGridVerticalSpacing w:val="156"/>
  <w:noPunctuationKerning w:val="1"/>
  <w:characterSpacingControl w:val="compressPunctuation"/>
  <w:noLineBreaksAfter w:lang="zh-CN" w:val="$([{£¥·‘“〈《「『【〔〖〝﹙﹛﹝＄（．［｛￡￥"/>
  <w:noLineBreaksBefore w:lang="zh-CN" w:val="!%),.:;&gt;?]}¢¨°·ˇˉ―‖’”…‰′″›℃∶、。〃〉》」』】〕〗〞︶︺︾﹀﹄﹚﹜﹞！＂％＇），．：；？］｀｜｝～￠"/>
  <w:doNotValidateAgainstSchema/>
  <w:doNotDemarcateInvalidXml/>
  <w:compat>
    <w:spaceForUL/>
    <w:balanceSingleByteDoubleByteWidth/>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NiMmFlYjAzOGFkN2ViOTliZTYyYmViOWQ1NWVlNzkifQ=="/>
  </w:docVars>
  <w:rsids>
    <w:rsidRoot w:val="001D7491"/>
    <w:rsid w:val="000008CD"/>
    <w:rsid w:val="00000CD6"/>
    <w:rsid w:val="00000D34"/>
    <w:rsid w:val="000013E5"/>
    <w:rsid w:val="0000175C"/>
    <w:rsid w:val="00001D0F"/>
    <w:rsid w:val="00002A1D"/>
    <w:rsid w:val="00002B2A"/>
    <w:rsid w:val="00002E4A"/>
    <w:rsid w:val="00003A13"/>
    <w:rsid w:val="00003A8A"/>
    <w:rsid w:val="00003BBF"/>
    <w:rsid w:val="0000422B"/>
    <w:rsid w:val="00004888"/>
    <w:rsid w:val="00005383"/>
    <w:rsid w:val="0000673A"/>
    <w:rsid w:val="000068EB"/>
    <w:rsid w:val="00006BD8"/>
    <w:rsid w:val="00007632"/>
    <w:rsid w:val="000079E4"/>
    <w:rsid w:val="00007B04"/>
    <w:rsid w:val="00007B18"/>
    <w:rsid w:val="00007B91"/>
    <w:rsid w:val="00010C98"/>
    <w:rsid w:val="00010E2A"/>
    <w:rsid w:val="00010EE2"/>
    <w:rsid w:val="00014048"/>
    <w:rsid w:val="00014224"/>
    <w:rsid w:val="00014B97"/>
    <w:rsid w:val="00016452"/>
    <w:rsid w:val="00017BE3"/>
    <w:rsid w:val="00020204"/>
    <w:rsid w:val="0002052D"/>
    <w:rsid w:val="0002079F"/>
    <w:rsid w:val="000208E4"/>
    <w:rsid w:val="00020AE0"/>
    <w:rsid w:val="0002104C"/>
    <w:rsid w:val="00021147"/>
    <w:rsid w:val="000212E6"/>
    <w:rsid w:val="000214C4"/>
    <w:rsid w:val="00021746"/>
    <w:rsid w:val="000224C7"/>
    <w:rsid w:val="00022938"/>
    <w:rsid w:val="00022C93"/>
    <w:rsid w:val="000237F7"/>
    <w:rsid w:val="00023BF8"/>
    <w:rsid w:val="00024935"/>
    <w:rsid w:val="000269FB"/>
    <w:rsid w:val="00026F4C"/>
    <w:rsid w:val="000271C3"/>
    <w:rsid w:val="0003018B"/>
    <w:rsid w:val="000305DE"/>
    <w:rsid w:val="00030BF4"/>
    <w:rsid w:val="0003137F"/>
    <w:rsid w:val="00031729"/>
    <w:rsid w:val="00031959"/>
    <w:rsid w:val="000319C7"/>
    <w:rsid w:val="00032DF9"/>
    <w:rsid w:val="00033E8E"/>
    <w:rsid w:val="00034950"/>
    <w:rsid w:val="00035655"/>
    <w:rsid w:val="000364EA"/>
    <w:rsid w:val="000365BC"/>
    <w:rsid w:val="000370DF"/>
    <w:rsid w:val="0003796A"/>
    <w:rsid w:val="00037CAA"/>
    <w:rsid w:val="0004006F"/>
    <w:rsid w:val="0004036B"/>
    <w:rsid w:val="00040F70"/>
    <w:rsid w:val="0004106B"/>
    <w:rsid w:val="00041326"/>
    <w:rsid w:val="00043A9B"/>
    <w:rsid w:val="00043E69"/>
    <w:rsid w:val="00045700"/>
    <w:rsid w:val="00045FE6"/>
    <w:rsid w:val="000464AA"/>
    <w:rsid w:val="00046B24"/>
    <w:rsid w:val="00046E4F"/>
    <w:rsid w:val="000474EC"/>
    <w:rsid w:val="00047CCA"/>
    <w:rsid w:val="00047D2D"/>
    <w:rsid w:val="0005032D"/>
    <w:rsid w:val="000518FD"/>
    <w:rsid w:val="00051F1B"/>
    <w:rsid w:val="0005241F"/>
    <w:rsid w:val="000532E7"/>
    <w:rsid w:val="00053F53"/>
    <w:rsid w:val="00054122"/>
    <w:rsid w:val="000545C6"/>
    <w:rsid w:val="00055DD9"/>
    <w:rsid w:val="000561B6"/>
    <w:rsid w:val="00056479"/>
    <w:rsid w:val="000568DA"/>
    <w:rsid w:val="00056D34"/>
    <w:rsid w:val="00056DA3"/>
    <w:rsid w:val="00056FA0"/>
    <w:rsid w:val="000573FD"/>
    <w:rsid w:val="00057517"/>
    <w:rsid w:val="00060A0D"/>
    <w:rsid w:val="000615ED"/>
    <w:rsid w:val="00061B6D"/>
    <w:rsid w:val="00062170"/>
    <w:rsid w:val="000623BC"/>
    <w:rsid w:val="0006295D"/>
    <w:rsid w:val="000630E5"/>
    <w:rsid w:val="0006371D"/>
    <w:rsid w:val="00063CFF"/>
    <w:rsid w:val="000641F5"/>
    <w:rsid w:val="000649EE"/>
    <w:rsid w:val="00064D62"/>
    <w:rsid w:val="0006522F"/>
    <w:rsid w:val="00065690"/>
    <w:rsid w:val="00065A53"/>
    <w:rsid w:val="000661A1"/>
    <w:rsid w:val="00066E52"/>
    <w:rsid w:val="00067108"/>
    <w:rsid w:val="000675BA"/>
    <w:rsid w:val="00067605"/>
    <w:rsid w:val="0006771F"/>
    <w:rsid w:val="000705C8"/>
    <w:rsid w:val="000706CC"/>
    <w:rsid w:val="00070D8D"/>
    <w:rsid w:val="00070FCC"/>
    <w:rsid w:val="000720E0"/>
    <w:rsid w:val="00072CB2"/>
    <w:rsid w:val="00073129"/>
    <w:rsid w:val="000739A8"/>
    <w:rsid w:val="00073A3A"/>
    <w:rsid w:val="000748A6"/>
    <w:rsid w:val="00074AD5"/>
    <w:rsid w:val="00074FC6"/>
    <w:rsid w:val="00075507"/>
    <w:rsid w:val="00075A53"/>
    <w:rsid w:val="000763E9"/>
    <w:rsid w:val="00077360"/>
    <w:rsid w:val="0007778C"/>
    <w:rsid w:val="00077942"/>
    <w:rsid w:val="00077E23"/>
    <w:rsid w:val="0008023A"/>
    <w:rsid w:val="00080BB2"/>
    <w:rsid w:val="00081B89"/>
    <w:rsid w:val="00082B8C"/>
    <w:rsid w:val="00082F2D"/>
    <w:rsid w:val="00083057"/>
    <w:rsid w:val="000832B0"/>
    <w:rsid w:val="00083647"/>
    <w:rsid w:val="00083767"/>
    <w:rsid w:val="00083A11"/>
    <w:rsid w:val="00083A66"/>
    <w:rsid w:val="00083C89"/>
    <w:rsid w:val="00084332"/>
    <w:rsid w:val="00084438"/>
    <w:rsid w:val="00084946"/>
    <w:rsid w:val="0008562F"/>
    <w:rsid w:val="00086499"/>
    <w:rsid w:val="0008694E"/>
    <w:rsid w:val="00086D0C"/>
    <w:rsid w:val="00086E7E"/>
    <w:rsid w:val="00087144"/>
    <w:rsid w:val="00087348"/>
    <w:rsid w:val="0008758E"/>
    <w:rsid w:val="0009060A"/>
    <w:rsid w:val="0009092C"/>
    <w:rsid w:val="00090F73"/>
    <w:rsid w:val="00091AF3"/>
    <w:rsid w:val="00091BE4"/>
    <w:rsid w:val="000939E2"/>
    <w:rsid w:val="0009428F"/>
    <w:rsid w:val="000948E1"/>
    <w:rsid w:val="00095043"/>
    <w:rsid w:val="0009532B"/>
    <w:rsid w:val="000954F1"/>
    <w:rsid w:val="000968E5"/>
    <w:rsid w:val="00096F7B"/>
    <w:rsid w:val="00097B78"/>
    <w:rsid w:val="00097E8C"/>
    <w:rsid w:val="00097F0C"/>
    <w:rsid w:val="000A01A9"/>
    <w:rsid w:val="000A0208"/>
    <w:rsid w:val="000A2050"/>
    <w:rsid w:val="000A20BB"/>
    <w:rsid w:val="000A29DA"/>
    <w:rsid w:val="000A30D1"/>
    <w:rsid w:val="000A3448"/>
    <w:rsid w:val="000A3A41"/>
    <w:rsid w:val="000A4C6E"/>
    <w:rsid w:val="000A4E81"/>
    <w:rsid w:val="000A5A82"/>
    <w:rsid w:val="000A5B80"/>
    <w:rsid w:val="000A625A"/>
    <w:rsid w:val="000A6EDD"/>
    <w:rsid w:val="000B00A4"/>
    <w:rsid w:val="000B0B83"/>
    <w:rsid w:val="000B0F8C"/>
    <w:rsid w:val="000B101D"/>
    <w:rsid w:val="000B2120"/>
    <w:rsid w:val="000B28BA"/>
    <w:rsid w:val="000B349E"/>
    <w:rsid w:val="000B5483"/>
    <w:rsid w:val="000B64FD"/>
    <w:rsid w:val="000B6C26"/>
    <w:rsid w:val="000B71E7"/>
    <w:rsid w:val="000B7312"/>
    <w:rsid w:val="000C0858"/>
    <w:rsid w:val="000C0943"/>
    <w:rsid w:val="000C1198"/>
    <w:rsid w:val="000C13F1"/>
    <w:rsid w:val="000C1BF4"/>
    <w:rsid w:val="000C1F8B"/>
    <w:rsid w:val="000C3363"/>
    <w:rsid w:val="000C3392"/>
    <w:rsid w:val="000C3DD6"/>
    <w:rsid w:val="000C4405"/>
    <w:rsid w:val="000C4A3E"/>
    <w:rsid w:val="000C4B70"/>
    <w:rsid w:val="000C5CBA"/>
    <w:rsid w:val="000C5E0E"/>
    <w:rsid w:val="000C5E58"/>
    <w:rsid w:val="000C64AF"/>
    <w:rsid w:val="000C6EEC"/>
    <w:rsid w:val="000C6FA1"/>
    <w:rsid w:val="000C6FDF"/>
    <w:rsid w:val="000C7A73"/>
    <w:rsid w:val="000C7C67"/>
    <w:rsid w:val="000D11A7"/>
    <w:rsid w:val="000D155F"/>
    <w:rsid w:val="000D230C"/>
    <w:rsid w:val="000D28F1"/>
    <w:rsid w:val="000D2A11"/>
    <w:rsid w:val="000D4138"/>
    <w:rsid w:val="000D444C"/>
    <w:rsid w:val="000D4E55"/>
    <w:rsid w:val="000D506C"/>
    <w:rsid w:val="000D7408"/>
    <w:rsid w:val="000D74EB"/>
    <w:rsid w:val="000D764A"/>
    <w:rsid w:val="000E011A"/>
    <w:rsid w:val="000E05F4"/>
    <w:rsid w:val="000E0E5D"/>
    <w:rsid w:val="000E14A4"/>
    <w:rsid w:val="000E1EB6"/>
    <w:rsid w:val="000E3383"/>
    <w:rsid w:val="000E363D"/>
    <w:rsid w:val="000E371F"/>
    <w:rsid w:val="000E384A"/>
    <w:rsid w:val="000E3AC9"/>
    <w:rsid w:val="000E3B18"/>
    <w:rsid w:val="000E3D72"/>
    <w:rsid w:val="000E4023"/>
    <w:rsid w:val="000E4A90"/>
    <w:rsid w:val="000E53AA"/>
    <w:rsid w:val="000E5D43"/>
    <w:rsid w:val="000E6063"/>
    <w:rsid w:val="000E7417"/>
    <w:rsid w:val="000E7937"/>
    <w:rsid w:val="000F039D"/>
    <w:rsid w:val="000F18AD"/>
    <w:rsid w:val="000F1CAA"/>
    <w:rsid w:val="000F21E0"/>
    <w:rsid w:val="000F2385"/>
    <w:rsid w:val="000F253B"/>
    <w:rsid w:val="000F3093"/>
    <w:rsid w:val="000F328D"/>
    <w:rsid w:val="000F460E"/>
    <w:rsid w:val="000F52DF"/>
    <w:rsid w:val="000F54F3"/>
    <w:rsid w:val="000F5BBA"/>
    <w:rsid w:val="000F6E37"/>
    <w:rsid w:val="000F7A72"/>
    <w:rsid w:val="000F7D24"/>
    <w:rsid w:val="001015EB"/>
    <w:rsid w:val="00101842"/>
    <w:rsid w:val="00101AAC"/>
    <w:rsid w:val="00101F4A"/>
    <w:rsid w:val="00103CD3"/>
    <w:rsid w:val="00104A0F"/>
    <w:rsid w:val="001065AC"/>
    <w:rsid w:val="00106641"/>
    <w:rsid w:val="0010685D"/>
    <w:rsid w:val="00107D51"/>
    <w:rsid w:val="00107FA8"/>
    <w:rsid w:val="001106AD"/>
    <w:rsid w:val="001110F1"/>
    <w:rsid w:val="00112151"/>
    <w:rsid w:val="001129D5"/>
    <w:rsid w:val="00113D59"/>
    <w:rsid w:val="00113E06"/>
    <w:rsid w:val="001144DE"/>
    <w:rsid w:val="001146B0"/>
    <w:rsid w:val="00114FC2"/>
    <w:rsid w:val="001155D4"/>
    <w:rsid w:val="00115A48"/>
    <w:rsid w:val="00115A57"/>
    <w:rsid w:val="0011616A"/>
    <w:rsid w:val="0011635C"/>
    <w:rsid w:val="00116668"/>
    <w:rsid w:val="0011681F"/>
    <w:rsid w:val="0011767E"/>
    <w:rsid w:val="00121368"/>
    <w:rsid w:val="001214C5"/>
    <w:rsid w:val="001216A7"/>
    <w:rsid w:val="0012181B"/>
    <w:rsid w:val="00122262"/>
    <w:rsid w:val="001236BD"/>
    <w:rsid w:val="00123E99"/>
    <w:rsid w:val="00124214"/>
    <w:rsid w:val="00125361"/>
    <w:rsid w:val="00126C8D"/>
    <w:rsid w:val="00127360"/>
    <w:rsid w:val="001273C1"/>
    <w:rsid w:val="00127429"/>
    <w:rsid w:val="00127FD4"/>
    <w:rsid w:val="00130D89"/>
    <w:rsid w:val="001310DB"/>
    <w:rsid w:val="001313AF"/>
    <w:rsid w:val="00131599"/>
    <w:rsid w:val="00132BA0"/>
    <w:rsid w:val="00133B3A"/>
    <w:rsid w:val="00134A67"/>
    <w:rsid w:val="00134D8C"/>
    <w:rsid w:val="00135200"/>
    <w:rsid w:val="0013569F"/>
    <w:rsid w:val="001361EB"/>
    <w:rsid w:val="00136706"/>
    <w:rsid w:val="00136A12"/>
    <w:rsid w:val="00136A6E"/>
    <w:rsid w:val="00137429"/>
    <w:rsid w:val="00137711"/>
    <w:rsid w:val="0013795D"/>
    <w:rsid w:val="00137B91"/>
    <w:rsid w:val="00137FED"/>
    <w:rsid w:val="0014002B"/>
    <w:rsid w:val="00140318"/>
    <w:rsid w:val="0014062A"/>
    <w:rsid w:val="00140B29"/>
    <w:rsid w:val="0014120B"/>
    <w:rsid w:val="001419ED"/>
    <w:rsid w:val="00142077"/>
    <w:rsid w:val="00142189"/>
    <w:rsid w:val="001421B0"/>
    <w:rsid w:val="00143D92"/>
    <w:rsid w:val="00144014"/>
    <w:rsid w:val="001445A8"/>
    <w:rsid w:val="0014564B"/>
    <w:rsid w:val="00146C71"/>
    <w:rsid w:val="00147370"/>
    <w:rsid w:val="0014746A"/>
    <w:rsid w:val="001479C1"/>
    <w:rsid w:val="00150586"/>
    <w:rsid w:val="00150626"/>
    <w:rsid w:val="0015106B"/>
    <w:rsid w:val="00151EFE"/>
    <w:rsid w:val="001526AA"/>
    <w:rsid w:val="00152A1D"/>
    <w:rsid w:val="00152B85"/>
    <w:rsid w:val="00152F95"/>
    <w:rsid w:val="00153618"/>
    <w:rsid w:val="001539A0"/>
    <w:rsid w:val="00153B9B"/>
    <w:rsid w:val="00153FA9"/>
    <w:rsid w:val="00154307"/>
    <w:rsid w:val="001550BC"/>
    <w:rsid w:val="0015540F"/>
    <w:rsid w:val="0015622A"/>
    <w:rsid w:val="00156387"/>
    <w:rsid w:val="00156C09"/>
    <w:rsid w:val="00157F91"/>
    <w:rsid w:val="001602D0"/>
    <w:rsid w:val="00160997"/>
    <w:rsid w:val="00162ECD"/>
    <w:rsid w:val="001634F0"/>
    <w:rsid w:val="001640FF"/>
    <w:rsid w:val="00165482"/>
    <w:rsid w:val="001663B1"/>
    <w:rsid w:val="00166ADF"/>
    <w:rsid w:val="00167867"/>
    <w:rsid w:val="00167C0F"/>
    <w:rsid w:val="00167D82"/>
    <w:rsid w:val="00170640"/>
    <w:rsid w:val="00170985"/>
    <w:rsid w:val="00170B09"/>
    <w:rsid w:val="00170C80"/>
    <w:rsid w:val="00171353"/>
    <w:rsid w:val="001722C1"/>
    <w:rsid w:val="00173056"/>
    <w:rsid w:val="00174712"/>
    <w:rsid w:val="0017496F"/>
    <w:rsid w:val="00174FA7"/>
    <w:rsid w:val="00175288"/>
    <w:rsid w:val="00176113"/>
    <w:rsid w:val="0017622E"/>
    <w:rsid w:val="00176476"/>
    <w:rsid w:val="00176AC2"/>
    <w:rsid w:val="00176BD8"/>
    <w:rsid w:val="00176FB9"/>
    <w:rsid w:val="00177C4B"/>
    <w:rsid w:val="00180384"/>
    <w:rsid w:val="001803F1"/>
    <w:rsid w:val="00181748"/>
    <w:rsid w:val="00181ECD"/>
    <w:rsid w:val="00181EFE"/>
    <w:rsid w:val="00182B1C"/>
    <w:rsid w:val="00182C2F"/>
    <w:rsid w:val="00184055"/>
    <w:rsid w:val="00185FE7"/>
    <w:rsid w:val="0018636A"/>
    <w:rsid w:val="00186669"/>
    <w:rsid w:val="00186732"/>
    <w:rsid w:val="00187627"/>
    <w:rsid w:val="00187A9A"/>
    <w:rsid w:val="001903F1"/>
    <w:rsid w:val="00190946"/>
    <w:rsid w:val="00190A2F"/>
    <w:rsid w:val="00190FD9"/>
    <w:rsid w:val="00191B7E"/>
    <w:rsid w:val="00192889"/>
    <w:rsid w:val="001928A6"/>
    <w:rsid w:val="001937C0"/>
    <w:rsid w:val="00193A91"/>
    <w:rsid w:val="00193DC5"/>
    <w:rsid w:val="00194366"/>
    <w:rsid w:val="00195C2D"/>
    <w:rsid w:val="00195D1B"/>
    <w:rsid w:val="00196318"/>
    <w:rsid w:val="001970CD"/>
    <w:rsid w:val="001A016A"/>
    <w:rsid w:val="001A034C"/>
    <w:rsid w:val="001A0670"/>
    <w:rsid w:val="001A0918"/>
    <w:rsid w:val="001A0A91"/>
    <w:rsid w:val="001A0ABE"/>
    <w:rsid w:val="001A1222"/>
    <w:rsid w:val="001A19CF"/>
    <w:rsid w:val="001A1A0C"/>
    <w:rsid w:val="001A226F"/>
    <w:rsid w:val="001A3259"/>
    <w:rsid w:val="001A4965"/>
    <w:rsid w:val="001A5753"/>
    <w:rsid w:val="001A5957"/>
    <w:rsid w:val="001A64A9"/>
    <w:rsid w:val="001A64B9"/>
    <w:rsid w:val="001A6552"/>
    <w:rsid w:val="001A7378"/>
    <w:rsid w:val="001A7833"/>
    <w:rsid w:val="001B148B"/>
    <w:rsid w:val="001B1738"/>
    <w:rsid w:val="001B27D5"/>
    <w:rsid w:val="001B4297"/>
    <w:rsid w:val="001B43EB"/>
    <w:rsid w:val="001B5072"/>
    <w:rsid w:val="001B53B9"/>
    <w:rsid w:val="001B5ECD"/>
    <w:rsid w:val="001B6340"/>
    <w:rsid w:val="001B635E"/>
    <w:rsid w:val="001B6557"/>
    <w:rsid w:val="001B6A2F"/>
    <w:rsid w:val="001B6A63"/>
    <w:rsid w:val="001B718A"/>
    <w:rsid w:val="001B7266"/>
    <w:rsid w:val="001B78D3"/>
    <w:rsid w:val="001C0606"/>
    <w:rsid w:val="001C0B8A"/>
    <w:rsid w:val="001C0D92"/>
    <w:rsid w:val="001C0DDF"/>
    <w:rsid w:val="001C1573"/>
    <w:rsid w:val="001C1DE3"/>
    <w:rsid w:val="001C1E87"/>
    <w:rsid w:val="001C2D69"/>
    <w:rsid w:val="001C3046"/>
    <w:rsid w:val="001C3903"/>
    <w:rsid w:val="001C4146"/>
    <w:rsid w:val="001C5002"/>
    <w:rsid w:val="001C5013"/>
    <w:rsid w:val="001C505E"/>
    <w:rsid w:val="001C562F"/>
    <w:rsid w:val="001C5ACD"/>
    <w:rsid w:val="001C63E3"/>
    <w:rsid w:val="001C7589"/>
    <w:rsid w:val="001C7A2C"/>
    <w:rsid w:val="001D091A"/>
    <w:rsid w:val="001D0BB3"/>
    <w:rsid w:val="001D0E91"/>
    <w:rsid w:val="001D30EE"/>
    <w:rsid w:val="001D328F"/>
    <w:rsid w:val="001D35D4"/>
    <w:rsid w:val="001D42C0"/>
    <w:rsid w:val="001D4AAE"/>
    <w:rsid w:val="001D4F74"/>
    <w:rsid w:val="001D5664"/>
    <w:rsid w:val="001D5976"/>
    <w:rsid w:val="001D5C74"/>
    <w:rsid w:val="001D684B"/>
    <w:rsid w:val="001D6ADA"/>
    <w:rsid w:val="001D7491"/>
    <w:rsid w:val="001D7790"/>
    <w:rsid w:val="001D77D6"/>
    <w:rsid w:val="001D782F"/>
    <w:rsid w:val="001D7B1B"/>
    <w:rsid w:val="001D7C5C"/>
    <w:rsid w:val="001E0040"/>
    <w:rsid w:val="001E0800"/>
    <w:rsid w:val="001E0AC1"/>
    <w:rsid w:val="001E15D6"/>
    <w:rsid w:val="001E1B8D"/>
    <w:rsid w:val="001E2388"/>
    <w:rsid w:val="001E2776"/>
    <w:rsid w:val="001E2929"/>
    <w:rsid w:val="001E3D26"/>
    <w:rsid w:val="001E4F65"/>
    <w:rsid w:val="001E5182"/>
    <w:rsid w:val="001E5249"/>
    <w:rsid w:val="001E5FDD"/>
    <w:rsid w:val="001E6616"/>
    <w:rsid w:val="001E6690"/>
    <w:rsid w:val="001E6D1C"/>
    <w:rsid w:val="001E6D39"/>
    <w:rsid w:val="001E6DE1"/>
    <w:rsid w:val="001E7234"/>
    <w:rsid w:val="001E74F1"/>
    <w:rsid w:val="001E753C"/>
    <w:rsid w:val="001F055B"/>
    <w:rsid w:val="001F0A7B"/>
    <w:rsid w:val="001F0A8B"/>
    <w:rsid w:val="001F0ADE"/>
    <w:rsid w:val="001F0AFB"/>
    <w:rsid w:val="001F0F52"/>
    <w:rsid w:val="001F1E1C"/>
    <w:rsid w:val="001F364F"/>
    <w:rsid w:val="001F447E"/>
    <w:rsid w:val="001F575C"/>
    <w:rsid w:val="001F5820"/>
    <w:rsid w:val="001F58CA"/>
    <w:rsid w:val="001F610B"/>
    <w:rsid w:val="001F6F90"/>
    <w:rsid w:val="001F7031"/>
    <w:rsid w:val="001F7095"/>
    <w:rsid w:val="001F7589"/>
    <w:rsid w:val="00200293"/>
    <w:rsid w:val="002003D3"/>
    <w:rsid w:val="00200631"/>
    <w:rsid w:val="00200F32"/>
    <w:rsid w:val="00201D83"/>
    <w:rsid w:val="00201F11"/>
    <w:rsid w:val="00202474"/>
    <w:rsid w:val="00202E71"/>
    <w:rsid w:val="002031B4"/>
    <w:rsid w:val="00203DE7"/>
    <w:rsid w:val="00204579"/>
    <w:rsid w:val="00205832"/>
    <w:rsid w:val="002062B0"/>
    <w:rsid w:val="00206E3A"/>
    <w:rsid w:val="00207851"/>
    <w:rsid w:val="00207C7A"/>
    <w:rsid w:val="0021006E"/>
    <w:rsid w:val="002100D8"/>
    <w:rsid w:val="00210ADB"/>
    <w:rsid w:val="00210EF1"/>
    <w:rsid w:val="0021100F"/>
    <w:rsid w:val="0021140D"/>
    <w:rsid w:val="00212987"/>
    <w:rsid w:val="0021329B"/>
    <w:rsid w:val="00213548"/>
    <w:rsid w:val="002149D8"/>
    <w:rsid w:val="00215ED9"/>
    <w:rsid w:val="00215F57"/>
    <w:rsid w:val="002168EB"/>
    <w:rsid w:val="00216FA5"/>
    <w:rsid w:val="00217008"/>
    <w:rsid w:val="00217DDD"/>
    <w:rsid w:val="002207FD"/>
    <w:rsid w:val="00220D8E"/>
    <w:rsid w:val="00220E67"/>
    <w:rsid w:val="0022111D"/>
    <w:rsid w:val="00221167"/>
    <w:rsid w:val="002213FA"/>
    <w:rsid w:val="00221470"/>
    <w:rsid w:val="00221E8E"/>
    <w:rsid w:val="00221EEA"/>
    <w:rsid w:val="002228E4"/>
    <w:rsid w:val="00222D57"/>
    <w:rsid w:val="00222E75"/>
    <w:rsid w:val="00223D03"/>
    <w:rsid w:val="00225377"/>
    <w:rsid w:val="002262A8"/>
    <w:rsid w:val="00226BCE"/>
    <w:rsid w:val="00226C64"/>
    <w:rsid w:val="002270E0"/>
    <w:rsid w:val="002277AB"/>
    <w:rsid w:val="00230AC7"/>
    <w:rsid w:val="00230C8F"/>
    <w:rsid w:val="002315AC"/>
    <w:rsid w:val="00231C16"/>
    <w:rsid w:val="0023246E"/>
    <w:rsid w:val="00233035"/>
    <w:rsid w:val="002333EF"/>
    <w:rsid w:val="002335C6"/>
    <w:rsid w:val="00233A7B"/>
    <w:rsid w:val="00233D14"/>
    <w:rsid w:val="0023530A"/>
    <w:rsid w:val="00235976"/>
    <w:rsid w:val="00235F7C"/>
    <w:rsid w:val="00237BC0"/>
    <w:rsid w:val="00240986"/>
    <w:rsid w:val="0024153C"/>
    <w:rsid w:val="00241A57"/>
    <w:rsid w:val="0024232F"/>
    <w:rsid w:val="00242AEE"/>
    <w:rsid w:val="00242DCE"/>
    <w:rsid w:val="00242F24"/>
    <w:rsid w:val="002434E0"/>
    <w:rsid w:val="002451D2"/>
    <w:rsid w:val="00245221"/>
    <w:rsid w:val="00245553"/>
    <w:rsid w:val="00245AEE"/>
    <w:rsid w:val="00246082"/>
    <w:rsid w:val="00246AD3"/>
    <w:rsid w:val="002476EF"/>
    <w:rsid w:val="002479BF"/>
    <w:rsid w:val="00247C61"/>
    <w:rsid w:val="002504BA"/>
    <w:rsid w:val="00251554"/>
    <w:rsid w:val="00251EB1"/>
    <w:rsid w:val="0025231E"/>
    <w:rsid w:val="0025243C"/>
    <w:rsid w:val="00252621"/>
    <w:rsid w:val="00253130"/>
    <w:rsid w:val="0025332D"/>
    <w:rsid w:val="00253764"/>
    <w:rsid w:val="00253DDB"/>
    <w:rsid w:val="002555BE"/>
    <w:rsid w:val="00255AD5"/>
    <w:rsid w:val="00255B4E"/>
    <w:rsid w:val="00255CF4"/>
    <w:rsid w:val="00255DF9"/>
    <w:rsid w:val="00255E58"/>
    <w:rsid w:val="00256524"/>
    <w:rsid w:val="002568D3"/>
    <w:rsid w:val="0025697F"/>
    <w:rsid w:val="00256DC6"/>
    <w:rsid w:val="00257239"/>
    <w:rsid w:val="0025733F"/>
    <w:rsid w:val="002574F5"/>
    <w:rsid w:val="0025794E"/>
    <w:rsid w:val="00257A41"/>
    <w:rsid w:val="00257C12"/>
    <w:rsid w:val="00257C95"/>
    <w:rsid w:val="002606EA"/>
    <w:rsid w:val="00260C59"/>
    <w:rsid w:val="00261257"/>
    <w:rsid w:val="0026190E"/>
    <w:rsid w:val="00261C73"/>
    <w:rsid w:val="00262DB2"/>
    <w:rsid w:val="0026326C"/>
    <w:rsid w:val="00263B23"/>
    <w:rsid w:val="0026444B"/>
    <w:rsid w:val="00264E29"/>
    <w:rsid w:val="002656A2"/>
    <w:rsid w:val="00265CF3"/>
    <w:rsid w:val="00266E50"/>
    <w:rsid w:val="0026715A"/>
    <w:rsid w:val="00267255"/>
    <w:rsid w:val="0026770D"/>
    <w:rsid w:val="00267833"/>
    <w:rsid w:val="002702FA"/>
    <w:rsid w:val="0027118C"/>
    <w:rsid w:val="002712DC"/>
    <w:rsid w:val="00271406"/>
    <w:rsid w:val="00271AE8"/>
    <w:rsid w:val="00271F37"/>
    <w:rsid w:val="00272229"/>
    <w:rsid w:val="00272442"/>
    <w:rsid w:val="0027247A"/>
    <w:rsid w:val="002727F7"/>
    <w:rsid w:val="00272861"/>
    <w:rsid w:val="00272991"/>
    <w:rsid w:val="002729E6"/>
    <w:rsid w:val="00273C98"/>
    <w:rsid w:val="00273E05"/>
    <w:rsid w:val="002747B0"/>
    <w:rsid w:val="0027506C"/>
    <w:rsid w:val="00275C73"/>
    <w:rsid w:val="00276011"/>
    <w:rsid w:val="0027611A"/>
    <w:rsid w:val="00276409"/>
    <w:rsid w:val="002764F3"/>
    <w:rsid w:val="002766B3"/>
    <w:rsid w:val="00276E3F"/>
    <w:rsid w:val="002778ED"/>
    <w:rsid w:val="00277FF9"/>
    <w:rsid w:val="002806C4"/>
    <w:rsid w:val="00281132"/>
    <w:rsid w:val="002813E0"/>
    <w:rsid w:val="00281945"/>
    <w:rsid w:val="002827BF"/>
    <w:rsid w:val="00282ADD"/>
    <w:rsid w:val="00282BE9"/>
    <w:rsid w:val="002837A5"/>
    <w:rsid w:val="00284395"/>
    <w:rsid w:val="002843F9"/>
    <w:rsid w:val="0028448D"/>
    <w:rsid w:val="0028501F"/>
    <w:rsid w:val="0028531D"/>
    <w:rsid w:val="00285352"/>
    <w:rsid w:val="002861BF"/>
    <w:rsid w:val="0028674A"/>
    <w:rsid w:val="00286779"/>
    <w:rsid w:val="00286BF8"/>
    <w:rsid w:val="00290718"/>
    <w:rsid w:val="00291167"/>
    <w:rsid w:val="002915CF"/>
    <w:rsid w:val="002918FF"/>
    <w:rsid w:val="00291B47"/>
    <w:rsid w:val="00292727"/>
    <w:rsid w:val="002931D5"/>
    <w:rsid w:val="00293390"/>
    <w:rsid w:val="00295D52"/>
    <w:rsid w:val="0029605A"/>
    <w:rsid w:val="00296247"/>
    <w:rsid w:val="00296958"/>
    <w:rsid w:val="00296C8F"/>
    <w:rsid w:val="00296F40"/>
    <w:rsid w:val="00296FDD"/>
    <w:rsid w:val="00297059"/>
    <w:rsid w:val="0029724E"/>
    <w:rsid w:val="0029797A"/>
    <w:rsid w:val="002A109A"/>
    <w:rsid w:val="002A1741"/>
    <w:rsid w:val="002A182F"/>
    <w:rsid w:val="002A210E"/>
    <w:rsid w:val="002A36E5"/>
    <w:rsid w:val="002A476B"/>
    <w:rsid w:val="002A4CE0"/>
    <w:rsid w:val="002A560B"/>
    <w:rsid w:val="002A5B33"/>
    <w:rsid w:val="002A63FC"/>
    <w:rsid w:val="002A6EC7"/>
    <w:rsid w:val="002A7097"/>
    <w:rsid w:val="002A71FD"/>
    <w:rsid w:val="002A72D0"/>
    <w:rsid w:val="002A72E3"/>
    <w:rsid w:val="002A7556"/>
    <w:rsid w:val="002A779C"/>
    <w:rsid w:val="002B05E1"/>
    <w:rsid w:val="002B0B4E"/>
    <w:rsid w:val="002B18B8"/>
    <w:rsid w:val="002B18D5"/>
    <w:rsid w:val="002B1B84"/>
    <w:rsid w:val="002B1C1A"/>
    <w:rsid w:val="002B1D26"/>
    <w:rsid w:val="002B2190"/>
    <w:rsid w:val="002B220E"/>
    <w:rsid w:val="002B292E"/>
    <w:rsid w:val="002B2C1C"/>
    <w:rsid w:val="002B382B"/>
    <w:rsid w:val="002B3926"/>
    <w:rsid w:val="002B4B28"/>
    <w:rsid w:val="002B5603"/>
    <w:rsid w:val="002B6AC5"/>
    <w:rsid w:val="002B6C95"/>
    <w:rsid w:val="002B6CC4"/>
    <w:rsid w:val="002B711B"/>
    <w:rsid w:val="002B71BB"/>
    <w:rsid w:val="002C0924"/>
    <w:rsid w:val="002C0945"/>
    <w:rsid w:val="002C1A64"/>
    <w:rsid w:val="002C3110"/>
    <w:rsid w:val="002C38C7"/>
    <w:rsid w:val="002C457D"/>
    <w:rsid w:val="002C4640"/>
    <w:rsid w:val="002C5165"/>
    <w:rsid w:val="002C594A"/>
    <w:rsid w:val="002C66A6"/>
    <w:rsid w:val="002C68C2"/>
    <w:rsid w:val="002C70BB"/>
    <w:rsid w:val="002C719A"/>
    <w:rsid w:val="002C7790"/>
    <w:rsid w:val="002D17C1"/>
    <w:rsid w:val="002D1C10"/>
    <w:rsid w:val="002D1DE6"/>
    <w:rsid w:val="002D235B"/>
    <w:rsid w:val="002D4294"/>
    <w:rsid w:val="002D4EC2"/>
    <w:rsid w:val="002D593A"/>
    <w:rsid w:val="002D5ECA"/>
    <w:rsid w:val="002D62E1"/>
    <w:rsid w:val="002D6A83"/>
    <w:rsid w:val="002D766B"/>
    <w:rsid w:val="002D7764"/>
    <w:rsid w:val="002D7AD7"/>
    <w:rsid w:val="002D7AF4"/>
    <w:rsid w:val="002E35C3"/>
    <w:rsid w:val="002E37C2"/>
    <w:rsid w:val="002E3ED1"/>
    <w:rsid w:val="002E471B"/>
    <w:rsid w:val="002E5D0D"/>
    <w:rsid w:val="002E6C16"/>
    <w:rsid w:val="002E74E7"/>
    <w:rsid w:val="002E7A41"/>
    <w:rsid w:val="002F02D8"/>
    <w:rsid w:val="002F0378"/>
    <w:rsid w:val="002F039E"/>
    <w:rsid w:val="002F0956"/>
    <w:rsid w:val="002F1C18"/>
    <w:rsid w:val="002F1D4D"/>
    <w:rsid w:val="002F2269"/>
    <w:rsid w:val="002F3ABE"/>
    <w:rsid w:val="002F4215"/>
    <w:rsid w:val="002F4664"/>
    <w:rsid w:val="002F496A"/>
    <w:rsid w:val="002F53B2"/>
    <w:rsid w:val="002F5534"/>
    <w:rsid w:val="002F5F6F"/>
    <w:rsid w:val="002F659E"/>
    <w:rsid w:val="002F68C4"/>
    <w:rsid w:val="00300149"/>
    <w:rsid w:val="00300D12"/>
    <w:rsid w:val="0030174C"/>
    <w:rsid w:val="00301E32"/>
    <w:rsid w:val="00302C64"/>
    <w:rsid w:val="00303145"/>
    <w:rsid w:val="00303C76"/>
    <w:rsid w:val="0031138C"/>
    <w:rsid w:val="003130EE"/>
    <w:rsid w:val="00313580"/>
    <w:rsid w:val="00313804"/>
    <w:rsid w:val="00314A6E"/>
    <w:rsid w:val="00314B32"/>
    <w:rsid w:val="00314F6B"/>
    <w:rsid w:val="003153DC"/>
    <w:rsid w:val="00315874"/>
    <w:rsid w:val="00315AF1"/>
    <w:rsid w:val="00315CEC"/>
    <w:rsid w:val="00315FDB"/>
    <w:rsid w:val="00316B6B"/>
    <w:rsid w:val="00316E35"/>
    <w:rsid w:val="00320207"/>
    <w:rsid w:val="003207BB"/>
    <w:rsid w:val="00320AA3"/>
    <w:rsid w:val="00321512"/>
    <w:rsid w:val="00321A37"/>
    <w:rsid w:val="00323823"/>
    <w:rsid w:val="0032392D"/>
    <w:rsid w:val="00323BC4"/>
    <w:rsid w:val="00323D06"/>
    <w:rsid w:val="00323DA0"/>
    <w:rsid w:val="003244D2"/>
    <w:rsid w:val="00324571"/>
    <w:rsid w:val="00324F9D"/>
    <w:rsid w:val="003253E8"/>
    <w:rsid w:val="00326A9E"/>
    <w:rsid w:val="00326CC3"/>
    <w:rsid w:val="003271E6"/>
    <w:rsid w:val="00330EA6"/>
    <w:rsid w:val="00330FFD"/>
    <w:rsid w:val="00331D18"/>
    <w:rsid w:val="00332937"/>
    <w:rsid w:val="003332DE"/>
    <w:rsid w:val="00333553"/>
    <w:rsid w:val="00333A99"/>
    <w:rsid w:val="00333B1D"/>
    <w:rsid w:val="00333D8C"/>
    <w:rsid w:val="00334149"/>
    <w:rsid w:val="00334521"/>
    <w:rsid w:val="0033520C"/>
    <w:rsid w:val="0033643D"/>
    <w:rsid w:val="00336658"/>
    <w:rsid w:val="0033690C"/>
    <w:rsid w:val="00336C46"/>
    <w:rsid w:val="00336E38"/>
    <w:rsid w:val="00336FC4"/>
    <w:rsid w:val="00336FF7"/>
    <w:rsid w:val="0033756D"/>
    <w:rsid w:val="003376BE"/>
    <w:rsid w:val="00337C75"/>
    <w:rsid w:val="0034051F"/>
    <w:rsid w:val="00340732"/>
    <w:rsid w:val="00340A2C"/>
    <w:rsid w:val="00340A54"/>
    <w:rsid w:val="00341326"/>
    <w:rsid w:val="003415BE"/>
    <w:rsid w:val="003420E1"/>
    <w:rsid w:val="00343496"/>
    <w:rsid w:val="003434CE"/>
    <w:rsid w:val="00344F99"/>
    <w:rsid w:val="00345CC2"/>
    <w:rsid w:val="00345EFC"/>
    <w:rsid w:val="0034624F"/>
    <w:rsid w:val="00346A1D"/>
    <w:rsid w:val="00346C08"/>
    <w:rsid w:val="00346C6A"/>
    <w:rsid w:val="003470C2"/>
    <w:rsid w:val="003470DD"/>
    <w:rsid w:val="0034741B"/>
    <w:rsid w:val="00347479"/>
    <w:rsid w:val="0035008A"/>
    <w:rsid w:val="0035044E"/>
    <w:rsid w:val="00350955"/>
    <w:rsid w:val="0035180F"/>
    <w:rsid w:val="00352C80"/>
    <w:rsid w:val="00352F61"/>
    <w:rsid w:val="00353169"/>
    <w:rsid w:val="003531A1"/>
    <w:rsid w:val="003536C7"/>
    <w:rsid w:val="003544AE"/>
    <w:rsid w:val="00355109"/>
    <w:rsid w:val="00355CD7"/>
    <w:rsid w:val="003560F9"/>
    <w:rsid w:val="00356AF5"/>
    <w:rsid w:val="003571CA"/>
    <w:rsid w:val="0035783F"/>
    <w:rsid w:val="003603A0"/>
    <w:rsid w:val="0036054D"/>
    <w:rsid w:val="00360DA6"/>
    <w:rsid w:val="00360FDF"/>
    <w:rsid w:val="003610FA"/>
    <w:rsid w:val="00361391"/>
    <w:rsid w:val="003615BC"/>
    <w:rsid w:val="00361F31"/>
    <w:rsid w:val="0036215F"/>
    <w:rsid w:val="00362407"/>
    <w:rsid w:val="003632C2"/>
    <w:rsid w:val="003634E4"/>
    <w:rsid w:val="00364BF2"/>
    <w:rsid w:val="003661CF"/>
    <w:rsid w:val="00366822"/>
    <w:rsid w:val="00366C89"/>
    <w:rsid w:val="0036701D"/>
    <w:rsid w:val="003679AA"/>
    <w:rsid w:val="00367D6D"/>
    <w:rsid w:val="00370EDD"/>
    <w:rsid w:val="0037131A"/>
    <w:rsid w:val="00371512"/>
    <w:rsid w:val="00371DDF"/>
    <w:rsid w:val="00372353"/>
    <w:rsid w:val="0037278D"/>
    <w:rsid w:val="00373013"/>
    <w:rsid w:val="00373396"/>
    <w:rsid w:val="003738B6"/>
    <w:rsid w:val="00373948"/>
    <w:rsid w:val="00374317"/>
    <w:rsid w:val="00374BA9"/>
    <w:rsid w:val="003764E2"/>
    <w:rsid w:val="0037660F"/>
    <w:rsid w:val="003766CC"/>
    <w:rsid w:val="003768D8"/>
    <w:rsid w:val="00376D78"/>
    <w:rsid w:val="0038007D"/>
    <w:rsid w:val="003802D7"/>
    <w:rsid w:val="0038051A"/>
    <w:rsid w:val="00381521"/>
    <w:rsid w:val="00381888"/>
    <w:rsid w:val="0038195C"/>
    <w:rsid w:val="00382065"/>
    <w:rsid w:val="003829B0"/>
    <w:rsid w:val="00383A84"/>
    <w:rsid w:val="003844FE"/>
    <w:rsid w:val="0038475E"/>
    <w:rsid w:val="00384AD9"/>
    <w:rsid w:val="00384CE3"/>
    <w:rsid w:val="00384D95"/>
    <w:rsid w:val="003856EF"/>
    <w:rsid w:val="00385711"/>
    <w:rsid w:val="0038644F"/>
    <w:rsid w:val="00386C84"/>
    <w:rsid w:val="00387A8A"/>
    <w:rsid w:val="00390440"/>
    <w:rsid w:val="00390629"/>
    <w:rsid w:val="00390AC3"/>
    <w:rsid w:val="00390C55"/>
    <w:rsid w:val="00391801"/>
    <w:rsid w:val="003919D4"/>
    <w:rsid w:val="003927EE"/>
    <w:rsid w:val="00392EB8"/>
    <w:rsid w:val="00393509"/>
    <w:rsid w:val="003938C8"/>
    <w:rsid w:val="00394EAE"/>
    <w:rsid w:val="00395A14"/>
    <w:rsid w:val="00396788"/>
    <w:rsid w:val="003971BB"/>
    <w:rsid w:val="00397EF3"/>
    <w:rsid w:val="003A0EED"/>
    <w:rsid w:val="003A23C7"/>
    <w:rsid w:val="003A2653"/>
    <w:rsid w:val="003A309A"/>
    <w:rsid w:val="003A368A"/>
    <w:rsid w:val="003A3944"/>
    <w:rsid w:val="003A3B1E"/>
    <w:rsid w:val="003A4CFC"/>
    <w:rsid w:val="003A5E96"/>
    <w:rsid w:val="003A6236"/>
    <w:rsid w:val="003A62F5"/>
    <w:rsid w:val="003A699D"/>
    <w:rsid w:val="003A6AE7"/>
    <w:rsid w:val="003A6B90"/>
    <w:rsid w:val="003A6CCC"/>
    <w:rsid w:val="003A6E11"/>
    <w:rsid w:val="003A6F05"/>
    <w:rsid w:val="003A7973"/>
    <w:rsid w:val="003B010A"/>
    <w:rsid w:val="003B07A4"/>
    <w:rsid w:val="003B1B59"/>
    <w:rsid w:val="003B20A2"/>
    <w:rsid w:val="003B2589"/>
    <w:rsid w:val="003B275F"/>
    <w:rsid w:val="003B3E88"/>
    <w:rsid w:val="003B3EB7"/>
    <w:rsid w:val="003B4182"/>
    <w:rsid w:val="003B47D4"/>
    <w:rsid w:val="003B491D"/>
    <w:rsid w:val="003B4BF1"/>
    <w:rsid w:val="003B544E"/>
    <w:rsid w:val="003B605A"/>
    <w:rsid w:val="003B68A9"/>
    <w:rsid w:val="003B7E5F"/>
    <w:rsid w:val="003C0EEB"/>
    <w:rsid w:val="003C1019"/>
    <w:rsid w:val="003C1F7B"/>
    <w:rsid w:val="003C219A"/>
    <w:rsid w:val="003C328B"/>
    <w:rsid w:val="003C349C"/>
    <w:rsid w:val="003C3EFA"/>
    <w:rsid w:val="003C3F59"/>
    <w:rsid w:val="003C4360"/>
    <w:rsid w:val="003C468F"/>
    <w:rsid w:val="003C4E2C"/>
    <w:rsid w:val="003C5547"/>
    <w:rsid w:val="003C56A5"/>
    <w:rsid w:val="003C5830"/>
    <w:rsid w:val="003C58B6"/>
    <w:rsid w:val="003C6214"/>
    <w:rsid w:val="003C6F8B"/>
    <w:rsid w:val="003D0BC4"/>
    <w:rsid w:val="003D17B7"/>
    <w:rsid w:val="003D1845"/>
    <w:rsid w:val="003D18A6"/>
    <w:rsid w:val="003D1B9E"/>
    <w:rsid w:val="003D1BDE"/>
    <w:rsid w:val="003D1E9B"/>
    <w:rsid w:val="003D3C18"/>
    <w:rsid w:val="003D3C63"/>
    <w:rsid w:val="003D4BBD"/>
    <w:rsid w:val="003D4DEF"/>
    <w:rsid w:val="003D4F4F"/>
    <w:rsid w:val="003D4FE0"/>
    <w:rsid w:val="003D5788"/>
    <w:rsid w:val="003D71D5"/>
    <w:rsid w:val="003D72CB"/>
    <w:rsid w:val="003D7D28"/>
    <w:rsid w:val="003E01BE"/>
    <w:rsid w:val="003E0A6F"/>
    <w:rsid w:val="003E1838"/>
    <w:rsid w:val="003E305E"/>
    <w:rsid w:val="003E3885"/>
    <w:rsid w:val="003E4218"/>
    <w:rsid w:val="003E47B6"/>
    <w:rsid w:val="003E5602"/>
    <w:rsid w:val="003E6743"/>
    <w:rsid w:val="003E6953"/>
    <w:rsid w:val="003E6A0F"/>
    <w:rsid w:val="003E7CF5"/>
    <w:rsid w:val="003E7F4A"/>
    <w:rsid w:val="003F1234"/>
    <w:rsid w:val="003F1B15"/>
    <w:rsid w:val="003F1D2F"/>
    <w:rsid w:val="003F321F"/>
    <w:rsid w:val="003F47A9"/>
    <w:rsid w:val="003F4E58"/>
    <w:rsid w:val="003F5B1F"/>
    <w:rsid w:val="003F623D"/>
    <w:rsid w:val="003F670C"/>
    <w:rsid w:val="003F6877"/>
    <w:rsid w:val="003F6D87"/>
    <w:rsid w:val="003F77CB"/>
    <w:rsid w:val="003F7D9C"/>
    <w:rsid w:val="004002B7"/>
    <w:rsid w:val="0040089C"/>
    <w:rsid w:val="00400AE9"/>
    <w:rsid w:val="00401423"/>
    <w:rsid w:val="00401474"/>
    <w:rsid w:val="004017B6"/>
    <w:rsid w:val="00401C7E"/>
    <w:rsid w:val="00402121"/>
    <w:rsid w:val="0040242E"/>
    <w:rsid w:val="00402511"/>
    <w:rsid w:val="00402989"/>
    <w:rsid w:val="004029AD"/>
    <w:rsid w:val="00402A7F"/>
    <w:rsid w:val="00403991"/>
    <w:rsid w:val="004039DC"/>
    <w:rsid w:val="00403C4F"/>
    <w:rsid w:val="00405BB2"/>
    <w:rsid w:val="00405E5A"/>
    <w:rsid w:val="00406178"/>
    <w:rsid w:val="004061CB"/>
    <w:rsid w:val="00406378"/>
    <w:rsid w:val="0040676A"/>
    <w:rsid w:val="004069DB"/>
    <w:rsid w:val="00406E4B"/>
    <w:rsid w:val="00407472"/>
    <w:rsid w:val="00407C78"/>
    <w:rsid w:val="004107F4"/>
    <w:rsid w:val="00410FE1"/>
    <w:rsid w:val="004113E7"/>
    <w:rsid w:val="00411802"/>
    <w:rsid w:val="0041248A"/>
    <w:rsid w:val="00412EE3"/>
    <w:rsid w:val="00413B81"/>
    <w:rsid w:val="00413D88"/>
    <w:rsid w:val="004141E8"/>
    <w:rsid w:val="00414B0E"/>
    <w:rsid w:val="0041509D"/>
    <w:rsid w:val="004154CF"/>
    <w:rsid w:val="004159D2"/>
    <w:rsid w:val="0041665E"/>
    <w:rsid w:val="00416757"/>
    <w:rsid w:val="004200AC"/>
    <w:rsid w:val="004201E5"/>
    <w:rsid w:val="004205FC"/>
    <w:rsid w:val="0042071A"/>
    <w:rsid w:val="00420B67"/>
    <w:rsid w:val="00421435"/>
    <w:rsid w:val="004216A3"/>
    <w:rsid w:val="0042181F"/>
    <w:rsid w:val="00422268"/>
    <w:rsid w:val="0042231C"/>
    <w:rsid w:val="004230F5"/>
    <w:rsid w:val="00423492"/>
    <w:rsid w:val="0042487C"/>
    <w:rsid w:val="00425338"/>
    <w:rsid w:val="00425D47"/>
    <w:rsid w:val="0042603A"/>
    <w:rsid w:val="00430327"/>
    <w:rsid w:val="00430E7D"/>
    <w:rsid w:val="0043100B"/>
    <w:rsid w:val="004311CC"/>
    <w:rsid w:val="00431426"/>
    <w:rsid w:val="00431600"/>
    <w:rsid w:val="00431F38"/>
    <w:rsid w:val="00432657"/>
    <w:rsid w:val="00432B7E"/>
    <w:rsid w:val="00432FDB"/>
    <w:rsid w:val="00433662"/>
    <w:rsid w:val="0043369C"/>
    <w:rsid w:val="00434011"/>
    <w:rsid w:val="00434257"/>
    <w:rsid w:val="00435692"/>
    <w:rsid w:val="00435B95"/>
    <w:rsid w:val="00435E9B"/>
    <w:rsid w:val="00435F45"/>
    <w:rsid w:val="004366D8"/>
    <w:rsid w:val="00437248"/>
    <w:rsid w:val="00437343"/>
    <w:rsid w:val="004373E7"/>
    <w:rsid w:val="00441356"/>
    <w:rsid w:val="00443F48"/>
    <w:rsid w:val="0044402F"/>
    <w:rsid w:val="0044451C"/>
    <w:rsid w:val="0044464D"/>
    <w:rsid w:val="0044559C"/>
    <w:rsid w:val="0044568D"/>
    <w:rsid w:val="0044568E"/>
    <w:rsid w:val="00445BA7"/>
    <w:rsid w:val="00445E90"/>
    <w:rsid w:val="00446E30"/>
    <w:rsid w:val="00446FAF"/>
    <w:rsid w:val="004475D5"/>
    <w:rsid w:val="004479A8"/>
    <w:rsid w:val="00447CD7"/>
    <w:rsid w:val="00450982"/>
    <w:rsid w:val="00451284"/>
    <w:rsid w:val="0045366E"/>
    <w:rsid w:val="00453A10"/>
    <w:rsid w:val="00454621"/>
    <w:rsid w:val="0045490F"/>
    <w:rsid w:val="00454D6D"/>
    <w:rsid w:val="004552D5"/>
    <w:rsid w:val="00456137"/>
    <w:rsid w:val="0045613E"/>
    <w:rsid w:val="0045648A"/>
    <w:rsid w:val="004567E5"/>
    <w:rsid w:val="00457CB6"/>
    <w:rsid w:val="004600A0"/>
    <w:rsid w:val="004603BF"/>
    <w:rsid w:val="004603E1"/>
    <w:rsid w:val="00460703"/>
    <w:rsid w:val="00460937"/>
    <w:rsid w:val="0046120B"/>
    <w:rsid w:val="00461808"/>
    <w:rsid w:val="004630CB"/>
    <w:rsid w:val="00463265"/>
    <w:rsid w:val="00463B61"/>
    <w:rsid w:val="00463BC2"/>
    <w:rsid w:val="00463FB9"/>
    <w:rsid w:val="00463FCF"/>
    <w:rsid w:val="004644F7"/>
    <w:rsid w:val="00464A9A"/>
    <w:rsid w:val="004652C4"/>
    <w:rsid w:val="004660AE"/>
    <w:rsid w:val="00466A39"/>
    <w:rsid w:val="00466B35"/>
    <w:rsid w:val="00467041"/>
    <w:rsid w:val="0046753D"/>
    <w:rsid w:val="00467EB2"/>
    <w:rsid w:val="00470099"/>
    <w:rsid w:val="0047034B"/>
    <w:rsid w:val="004706D4"/>
    <w:rsid w:val="00471128"/>
    <w:rsid w:val="004725F3"/>
    <w:rsid w:val="00472A16"/>
    <w:rsid w:val="004730AB"/>
    <w:rsid w:val="004736B1"/>
    <w:rsid w:val="004738C3"/>
    <w:rsid w:val="00474482"/>
    <w:rsid w:val="00474735"/>
    <w:rsid w:val="00474BE3"/>
    <w:rsid w:val="00474F20"/>
    <w:rsid w:val="00475C46"/>
    <w:rsid w:val="00475CC8"/>
    <w:rsid w:val="00476003"/>
    <w:rsid w:val="004763A0"/>
    <w:rsid w:val="0047659A"/>
    <w:rsid w:val="00476716"/>
    <w:rsid w:val="00477E92"/>
    <w:rsid w:val="0048028E"/>
    <w:rsid w:val="00480F22"/>
    <w:rsid w:val="004812F7"/>
    <w:rsid w:val="00481D94"/>
    <w:rsid w:val="00481EC3"/>
    <w:rsid w:val="00482372"/>
    <w:rsid w:val="00483D42"/>
    <w:rsid w:val="004842A5"/>
    <w:rsid w:val="00484F94"/>
    <w:rsid w:val="00485780"/>
    <w:rsid w:val="00485CBC"/>
    <w:rsid w:val="004864BD"/>
    <w:rsid w:val="00486F33"/>
    <w:rsid w:val="00487788"/>
    <w:rsid w:val="00487852"/>
    <w:rsid w:val="00487F96"/>
    <w:rsid w:val="004904E1"/>
    <w:rsid w:val="004906E1"/>
    <w:rsid w:val="00490C9E"/>
    <w:rsid w:val="00490D73"/>
    <w:rsid w:val="004924D3"/>
    <w:rsid w:val="00492EAC"/>
    <w:rsid w:val="00492FEE"/>
    <w:rsid w:val="0049300C"/>
    <w:rsid w:val="00493219"/>
    <w:rsid w:val="00493761"/>
    <w:rsid w:val="0049378A"/>
    <w:rsid w:val="00494020"/>
    <w:rsid w:val="00494D49"/>
    <w:rsid w:val="00494FDA"/>
    <w:rsid w:val="00495322"/>
    <w:rsid w:val="00495D1D"/>
    <w:rsid w:val="00496136"/>
    <w:rsid w:val="004966FA"/>
    <w:rsid w:val="00496877"/>
    <w:rsid w:val="00497091"/>
    <w:rsid w:val="0049768E"/>
    <w:rsid w:val="00497F21"/>
    <w:rsid w:val="004A015E"/>
    <w:rsid w:val="004A0242"/>
    <w:rsid w:val="004A0598"/>
    <w:rsid w:val="004A06CA"/>
    <w:rsid w:val="004A0749"/>
    <w:rsid w:val="004A0A89"/>
    <w:rsid w:val="004A0F2A"/>
    <w:rsid w:val="004A1DE5"/>
    <w:rsid w:val="004A20A8"/>
    <w:rsid w:val="004A2199"/>
    <w:rsid w:val="004A267E"/>
    <w:rsid w:val="004A288D"/>
    <w:rsid w:val="004A28E7"/>
    <w:rsid w:val="004A3411"/>
    <w:rsid w:val="004A35BE"/>
    <w:rsid w:val="004A517D"/>
    <w:rsid w:val="004A5447"/>
    <w:rsid w:val="004A6545"/>
    <w:rsid w:val="004A71EA"/>
    <w:rsid w:val="004A7506"/>
    <w:rsid w:val="004A76DB"/>
    <w:rsid w:val="004B0D73"/>
    <w:rsid w:val="004B1355"/>
    <w:rsid w:val="004B1AFA"/>
    <w:rsid w:val="004B2185"/>
    <w:rsid w:val="004B2D10"/>
    <w:rsid w:val="004B2EF8"/>
    <w:rsid w:val="004B379D"/>
    <w:rsid w:val="004B4013"/>
    <w:rsid w:val="004B41EC"/>
    <w:rsid w:val="004B48F4"/>
    <w:rsid w:val="004B4F23"/>
    <w:rsid w:val="004B61C6"/>
    <w:rsid w:val="004B7387"/>
    <w:rsid w:val="004B73FB"/>
    <w:rsid w:val="004C0606"/>
    <w:rsid w:val="004C13A4"/>
    <w:rsid w:val="004C1937"/>
    <w:rsid w:val="004C1F30"/>
    <w:rsid w:val="004C1F7A"/>
    <w:rsid w:val="004C23ED"/>
    <w:rsid w:val="004C3020"/>
    <w:rsid w:val="004C35DF"/>
    <w:rsid w:val="004C45CF"/>
    <w:rsid w:val="004C4DBB"/>
    <w:rsid w:val="004C5086"/>
    <w:rsid w:val="004C5648"/>
    <w:rsid w:val="004C5AEA"/>
    <w:rsid w:val="004C5D9C"/>
    <w:rsid w:val="004C63B1"/>
    <w:rsid w:val="004C796A"/>
    <w:rsid w:val="004C7F75"/>
    <w:rsid w:val="004D07D5"/>
    <w:rsid w:val="004D0945"/>
    <w:rsid w:val="004D1F69"/>
    <w:rsid w:val="004D25F1"/>
    <w:rsid w:val="004D2940"/>
    <w:rsid w:val="004D29B6"/>
    <w:rsid w:val="004D2A0A"/>
    <w:rsid w:val="004D2BEB"/>
    <w:rsid w:val="004D30F2"/>
    <w:rsid w:val="004D324E"/>
    <w:rsid w:val="004D3462"/>
    <w:rsid w:val="004D4247"/>
    <w:rsid w:val="004D5202"/>
    <w:rsid w:val="004D5FEC"/>
    <w:rsid w:val="004D642C"/>
    <w:rsid w:val="004D688E"/>
    <w:rsid w:val="004D7F5D"/>
    <w:rsid w:val="004E057F"/>
    <w:rsid w:val="004E08A6"/>
    <w:rsid w:val="004E0C8A"/>
    <w:rsid w:val="004E11D5"/>
    <w:rsid w:val="004E1363"/>
    <w:rsid w:val="004E15CC"/>
    <w:rsid w:val="004E16C2"/>
    <w:rsid w:val="004E1AAB"/>
    <w:rsid w:val="004E3B4E"/>
    <w:rsid w:val="004E419B"/>
    <w:rsid w:val="004E44DB"/>
    <w:rsid w:val="004E4B6A"/>
    <w:rsid w:val="004E5765"/>
    <w:rsid w:val="004E5954"/>
    <w:rsid w:val="004E5D2B"/>
    <w:rsid w:val="004E6DD1"/>
    <w:rsid w:val="004E707A"/>
    <w:rsid w:val="004E77D1"/>
    <w:rsid w:val="004E785E"/>
    <w:rsid w:val="004E7BFF"/>
    <w:rsid w:val="004F0237"/>
    <w:rsid w:val="004F0DE9"/>
    <w:rsid w:val="004F0E10"/>
    <w:rsid w:val="004F104F"/>
    <w:rsid w:val="004F140E"/>
    <w:rsid w:val="004F19A4"/>
    <w:rsid w:val="004F1C45"/>
    <w:rsid w:val="004F234F"/>
    <w:rsid w:val="004F26B7"/>
    <w:rsid w:val="004F33C6"/>
    <w:rsid w:val="004F400C"/>
    <w:rsid w:val="004F4047"/>
    <w:rsid w:val="004F4889"/>
    <w:rsid w:val="004F4B82"/>
    <w:rsid w:val="004F4E37"/>
    <w:rsid w:val="004F5007"/>
    <w:rsid w:val="004F563A"/>
    <w:rsid w:val="004F566B"/>
    <w:rsid w:val="004F5B37"/>
    <w:rsid w:val="004F6139"/>
    <w:rsid w:val="004F648D"/>
    <w:rsid w:val="004F676C"/>
    <w:rsid w:val="004F791A"/>
    <w:rsid w:val="004F7A99"/>
    <w:rsid w:val="004F7DA3"/>
    <w:rsid w:val="004F7FEF"/>
    <w:rsid w:val="00500792"/>
    <w:rsid w:val="00501BAB"/>
    <w:rsid w:val="00501EB1"/>
    <w:rsid w:val="0050241D"/>
    <w:rsid w:val="00504551"/>
    <w:rsid w:val="0050476F"/>
    <w:rsid w:val="00504994"/>
    <w:rsid w:val="00504AB9"/>
    <w:rsid w:val="00504AD6"/>
    <w:rsid w:val="00505360"/>
    <w:rsid w:val="00505DFC"/>
    <w:rsid w:val="005060D5"/>
    <w:rsid w:val="005062AE"/>
    <w:rsid w:val="005065DE"/>
    <w:rsid w:val="0050734A"/>
    <w:rsid w:val="005073D5"/>
    <w:rsid w:val="0050747B"/>
    <w:rsid w:val="005074FE"/>
    <w:rsid w:val="00507595"/>
    <w:rsid w:val="00507954"/>
    <w:rsid w:val="00507BE5"/>
    <w:rsid w:val="0051007B"/>
    <w:rsid w:val="0051156D"/>
    <w:rsid w:val="00511E99"/>
    <w:rsid w:val="0051268C"/>
    <w:rsid w:val="00513877"/>
    <w:rsid w:val="00514662"/>
    <w:rsid w:val="00514C17"/>
    <w:rsid w:val="0051524D"/>
    <w:rsid w:val="005161BA"/>
    <w:rsid w:val="00516F1E"/>
    <w:rsid w:val="00517044"/>
    <w:rsid w:val="00517202"/>
    <w:rsid w:val="005202FB"/>
    <w:rsid w:val="0052042C"/>
    <w:rsid w:val="0052069D"/>
    <w:rsid w:val="005212CA"/>
    <w:rsid w:val="00521967"/>
    <w:rsid w:val="00521BD5"/>
    <w:rsid w:val="00521F7A"/>
    <w:rsid w:val="00522332"/>
    <w:rsid w:val="00522DB3"/>
    <w:rsid w:val="005232A8"/>
    <w:rsid w:val="00524788"/>
    <w:rsid w:val="00524B14"/>
    <w:rsid w:val="00524F07"/>
    <w:rsid w:val="00525349"/>
    <w:rsid w:val="00527835"/>
    <w:rsid w:val="00527ACC"/>
    <w:rsid w:val="00531D69"/>
    <w:rsid w:val="00532404"/>
    <w:rsid w:val="0053261A"/>
    <w:rsid w:val="00533263"/>
    <w:rsid w:val="0053359E"/>
    <w:rsid w:val="00533787"/>
    <w:rsid w:val="005337F6"/>
    <w:rsid w:val="005350D0"/>
    <w:rsid w:val="0053525E"/>
    <w:rsid w:val="005360BC"/>
    <w:rsid w:val="00537D28"/>
    <w:rsid w:val="00537DB9"/>
    <w:rsid w:val="00540B95"/>
    <w:rsid w:val="00540D26"/>
    <w:rsid w:val="005412B5"/>
    <w:rsid w:val="00541F0B"/>
    <w:rsid w:val="005429C0"/>
    <w:rsid w:val="00542CB5"/>
    <w:rsid w:val="005432A0"/>
    <w:rsid w:val="005434BE"/>
    <w:rsid w:val="00543609"/>
    <w:rsid w:val="0054397D"/>
    <w:rsid w:val="00543A7A"/>
    <w:rsid w:val="00543B80"/>
    <w:rsid w:val="00543CE4"/>
    <w:rsid w:val="005446BF"/>
    <w:rsid w:val="00544A69"/>
    <w:rsid w:val="00545637"/>
    <w:rsid w:val="0054666B"/>
    <w:rsid w:val="00546A49"/>
    <w:rsid w:val="00547134"/>
    <w:rsid w:val="00547BEC"/>
    <w:rsid w:val="00547DDC"/>
    <w:rsid w:val="005500A7"/>
    <w:rsid w:val="005509B6"/>
    <w:rsid w:val="00551069"/>
    <w:rsid w:val="00551144"/>
    <w:rsid w:val="00551529"/>
    <w:rsid w:val="00551986"/>
    <w:rsid w:val="00551C32"/>
    <w:rsid w:val="005527A5"/>
    <w:rsid w:val="005554BA"/>
    <w:rsid w:val="00555863"/>
    <w:rsid w:val="00555957"/>
    <w:rsid w:val="005566FE"/>
    <w:rsid w:val="0055761B"/>
    <w:rsid w:val="00557B52"/>
    <w:rsid w:val="005611A5"/>
    <w:rsid w:val="005619BA"/>
    <w:rsid w:val="0056270B"/>
    <w:rsid w:val="00562AC9"/>
    <w:rsid w:val="00562C25"/>
    <w:rsid w:val="00562FA3"/>
    <w:rsid w:val="00563C68"/>
    <w:rsid w:val="0056407A"/>
    <w:rsid w:val="005640EA"/>
    <w:rsid w:val="00564A74"/>
    <w:rsid w:val="00564E99"/>
    <w:rsid w:val="005651CB"/>
    <w:rsid w:val="00566371"/>
    <w:rsid w:val="00566A6B"/>
    <w:rsid w:val="00567060"/>
    <w:rsid w:val="0057034C"/>
    <w:rsid w:val="00571607"/>
    <w:rsid w:val="00572D4E"/>
    <w:rsid w:val="00572E87"/>
    <w:rsid w:val="00573B03"/>
    <w:rsid w:val="00573B0D"/>
    <w:rsid w:val="00573B14"/>
    <w:rsid w:val="005743ED"/>
    <w:rsid w:val="00574F58"/>
    <w:rsid w:val="0057537C"/>
    <w:rsid w:val="00575AAC"/>
    <w:rsid w:val="00580081"/>
    <w:rsid w:val="00580203"/>
    <w:rsid w:val="005811F8"/>
    <w:rsid w:val="00581975"/>
    <w:rsid w:val="005830F1"/>
    <w:rsid w:val="00583734"/>
    <w:rsid w:val="00583ACF"/>
    <w:rsid w:val="00585C5A"/>
    <w:rsid w:val="00585D65"/>
    <w:rsid w:val="005900AB"/>
    <w:rsid w:val="005908AE"/>
    <w:rsid w:val="00590CB2"/>
    <w:rsid w:val="005912C2"/>
    <w:rsid w:val="00591DEB"/>
    <w:rsid w:val="0059252D"/>
    <w:rsid w:val="00593B65"/>
    <w:rsid w:val="005943B5"/>
    <w:rsid w:val="00594808"/>
    <w:rsid w:val="00594BC6"/>
    <w:rsid w:val="0059507D"/>
    <w:rsid w:val="00595CAB"/>
    <w:rsid w:val="00595DE2"/>
    <w:rsid w:val="00596290"/>
    <w:rsid w:val="00596A83"/>
    <w:rsid w:val="005A0978"/>
    <w:rsid w:val="005A0A24"/>
    <w:rsid w:val="005A1D75"/>
    <w:rsid w:val="005A2566"/>
    <w:rsid w:val="005A2DCB"/>
    <w:rsid w:val="005A3B1E"/>
    <w:rsid w:val="005A44B5"/>
    <w:rsid w:val="005A48CE"/>
    <w:rsid w:val="005A5699"/>
    <w:rsid w:val="005A5C19"/>
    <w:rsid w:val="005A5EE8"/>
    <w:rsid w:val="005B03F9"/>
    <w:rsid w:val="005B0580"/>
    <w:rsid w:val="005B1066"/>
    <w:rsid w:val="005B1272"/>
    <w:rsid w:val="005B1289"/>
    <w:rsid w:val="005B2E00"/>
    <w:rsid w:val="005B3027"/>
    <w:rsid w:val="005B479E"/>
    <w:rsid w:val="005B5679"/>
    <w:rsid w:val="005B5E57"/>
    <w:rsid w:val="005B6C3F"/>
    <w:rsid w:val="005B731B"/>
    <w:rsid w:val="005B7986"/>
    <w:rsid w:val="005C01F2"/>
    <w:rsid w:val="005C02C4"/>
    <w:rsid w:val="005C0640"/>
    <w:rsid w:val="005C2522"/>
    <w:rsid w:val="005C42A2"/>
    <w:rsid w:val="005C453A"/>
    <w:rsid w:val="005C463F"/>
    <w:rsid w:val="005C4758"/>
    <w:rsid w:val="005C4F01"/>
    <w:rsid w:val="005C5676"/>
    <w:rsid w:val="005C6EA0"/>
    <w:rsid w:val="005C732B"/>
    <w:rsid w:val="005C7FA8"/>
    <w:rsid w:val="005D1377"/>
    <w:rsid w:val="005D2A03"/>
    <w:rsid w:val="005D34AC"/>
    <w:rsid w:val="005D4A4A"/>
    <w:rsid w:val="005D531C"/>
    <w:rsid w:val="005D54BB"/>
    <w:rsid w:val="005D5B57"/>
    <w:rsid w:val="005D6608"/>
    <w:rsid w:val="005D70EF"/>
    <w:rsid w:val="005D76F9"/>
    <w:rsid w:val="005D773F"/>
    <w:rsid w:val="005D7EC3"/>
    <w:rsid w:val="005E1CBF"/>
    <w:rsid w:val="005E1DA5"/>
    <w:rsid w:val="005E28D1"/>
    <w:rsid w:val="005E3AE5"/>
    <w:rsid w:val="005E42AE"/>
    <w:rsid w:val="005E42F6"/>
    <w:rsid w:val="005E5452"/>
    <w:rsid w:val="005E5A98"/>
    <w:rsid w:val="005E5EDC"/>
    <w:rsid w:val="005E64DD"/>
    <w:rsid w:val="005E7390"/>
    <w:rsid w:val="005F027C"/>
    <w:rsid w:val="005F03D9"/>
    <w:rsid w:val="005F126B"/>
    <w:rsid w:val="005F1937"/>
    <w:rsid w:val="005F1ED6"/>
    <w:rsid w:val="005F27D2"/>
    <w:rsid w:val="005F27F8"/>
    <w:rsid w:val="005F393B"/>
    <w:rsid w:val="005F4CF7"/>
    <w:rsid w:val="005F515B"/>
    <w:rsid w:val="005F523E"/>
    <w:rsid w:val="005F52D2"/>
    <w:rsid w:val="005F5D04"/>
    <w:rsid w:val="00600AC1"/>
    <w:rsid w:val="00601A8E"/>
    <w:rsid w:val="00601FEE"/>
    <w:rsid w:val="00602516"/>
    <w:rsid w:val="00602972"/>
    <w:rsid w:val="00602A9E"/>
    <w:rsid w:val="00602B3D"/>
    <w:rsid w:val="00603150"/>
    <w:rsid w:val="0060376D"/>
    <w:rsid w:val="00603E3E"/>
    <w:rsid w:val="00603F0B"/>
    <w:rsid w:val="00604430"/>
    <w:rsid w:val="006048AD"/>
    <w:rsid w:val="00604C46"/>
    <w:rsid w:val="00605F25"/>
    <w:rsid w:val="006066F8"/>
    <w:rsid w:val="0061068F"/>
    <w:rsid w:val="0061081A"/>
    <w:rsid w:val="00610A12"/>
    <w:rsid w:val="00610CC2"/>
    <w:rsid w:val="0061147E"/>
    <w:rsid w:val="0061213A"/>
    <w:rsid w:val="006124B6"/>
    <w:rsid w:val="00612647"/>
    <w:rsid w:val="0061288F"/>
    <w:rsid w:val="0061411A"/>
    <w:rsid w:val="00614247"/>
    <w:rsid w:val="006142D9"/>
    <w:rsid w:val="006147D8"/>
    <w:rsid w:val="00614F5A"/>
    <w:rsid w:val="00615558"/>
    <w:rsid w:val="006155EB"/>
    <w:rsid w:val="00615843"/>
    <w:rsid w:val="00617C96"/>
    <w:rsid w:val="00617F79"/>
    <w:rsid w:val="00620839"/>
    <w:rsid w:val="00620965"/>
    <w:rsid w:val="006213F4"/>
    <w:rsid w:val="0062279B"/>
    <w:rsid w:val="006233AB"/>
    <w:rsid w:val="006233D5"/>
    <w:rsid w:val="00623DFA"/>
    <w:rsid w:val="00623FAF"/>
    <w:rsid w:val="006247D9"/>
    <w:rsid w:val="00624AF9"/>
    <w:rsid w:val="006252F4"/>
    <w:rsid w:val="00625511"/>
    <w:rsid w:val="0062583C"/>
    <w:rsid w:val="00626850"/>
    <w:rsid w:val="00626FA9"/>
    <w:rsid w:val="00627314"/>
    <w:rsid w:val="00627C39"/>
    <w:rsid w:val="00627E3E"/>
    <w:rsid w:val="00630E67"/>
    <w:rsid w:val="0063100A"/>
    <w:rsid w:val="00631C2A"/>
    <w:rsid w:val="0063308D"/>
    <w:rsid w:val="00633428"/>
    <w:rsid w:val="00633CD8"/>
    <w:rsid w:val="00633F06"/>
    <w:rsid w:val="0063485B"/>
    <w:rsid w:val="00634B74"/>
    <w:rsid w:val="00634D65"/>
    <w:rsid w:val="00635903"/>
    <w:rsid w:val="00635BFF"/>
    <w:rsid w:val="00636193"/>
    <w:rsid w:val="006367C0"/>
    <w:rsid w:val="006370AD"/>
    <w:rsid w:val="006372CA"/>
    <w:rsid w:val="0063734F"/>
    <w:rsid w:val="00640107"/>
    <w:rsid w:val="006405E4"/>
    <w:rsid w:val="00640689"/>
    <w:rsid w:val="006410D6"/>
    <w:rsid w:val="006415E4"/>
    <w:rsid w:val="0064254F"/>
    <w:rsid w:val="0064256F"/>
    <w:rsid w:val="00642730"/>
    <w:rsid w:val="0064278D"/>
    <w:rsid w:val="006431F8"/>
    <w:rsid w:val="00643296"/>
    <w:rsid w:val="00643C50"/>
    <w:rsid w:val="006453D0"/>
    <w:rsid w:val="0064584D"/>
    <w:rsid w:val="00645B54"/>
    <w:rsid w:val="006462AB"/>
    <w:rsid w:val="00646399"/>
    <w:rsid w:val="00646BE4"/>
    <w:rsid w:val="00647967"/>
    <w:rsid w:val="00647E10"/>
    <w:rsid w:val="00650E43"/>
    <w:rsid w:val="00650F59"/>
    <w:rsid w:val="00650FBC"/>
    <w:rsid w:val="00651567"/>
    <w:rsid w:val="006516FA"/>
    <w:rsid w:val="006523FA"/>
    <w:rsid w:val="0065628E"/>
    <w:rsid w:val="006570E4"/>
    <w:rsid w:val="006575B0"/>
    <w:rsid w:val="0065792E"/>
    <w:rsid w:val="00657A05"/>
    <w:rsid w:val="00660041"/>
    <w:rsid w:val="0066041C"/>
    <w:rsid w:val="0066066E"/>
    <w:rsid w:val="00660AB8"/>
    <w:rsid w:val="00660E23"/>
    <w:rsid w:val="006611DA"/>
    <w:rsid w:val="00661619"/>
    <w:rsid w:val="00661782"/>
    <w:rsid w:val="00661CD8"/>
    <w:rsid w:val="0066267E"/>
    <w:rsid w:val="006635FD"/>
    <w:rsid w:val="0066451F"/>
    <w:rsid w:val="00664DB5"/>
    <w:rsid w:val="00665AF9"/>
    <w:rsid w:val="00665D8B"/>
    <w:rsid w:val="00667080"/>
    <w:rsid w:val="006673B7"/>
    <w:rsid w:val="00667663"/>
    <w:rsid w:val="00671C14"/>
    <w:rsid w:val="00672061"/>
    <w:rsid w:val="00672E30"/>
    <w:rsid w:val="0067348B"/>
    <w:rsid w:val="00673562"/>
    <w:rsid w:val="00676FFA"/>
    <w:rsid w:val="00677338"/>
    <w:rsid w:val="00677950"/>
    <w:rsid w:val="00677959"/>
    <w:rsid w:val="00682E76"/>
    <w:rsid w:val="00683731"/>
    <w:rsid w:val="006847C7"/>
    <w:rsid w:val="00684B36"/>
    <w:rsid w:val="00684C01"/>
    <w:rsid w:val="00684E54"/>
    <w:rsid w:val="00685312"/>
    <w:rsid w:val="00685FB2"/>
    <w:rsid w:val="00687C01"/>
    <w:rsid w:val="0069005E"/>
    <w:rsid w:val="00691E11"/>
    <w:rsid w:val="00692378"/>
    <w:rsid w:val="00692727"/>
    <w:rsid w:val="00694675"/>
    <w:rsid w:val="00694853"/>
    <w:rsid w:val="0069538D"/>
    <w:rsid w:val="006956B4"/>
    <w:rsid w:val="00695863"/>
    <w:rsid w:val="00696530"/>
    <w:rsid w:val="006967C6"/>
    <w:rsid w:val="00696FFD"/>
    <w:rsid w:val="006970F0"/>
    <w:rsid w:val="00697542"/>
    <w:rsid w:val="006975CD"/>
    <w:rsid w:val="006A0287"/>
    <w:rsid w:val="006A0879"/>
    <w:rsid w:val="006A0CD2"/>
    <w:rsid w:val="006A141F"/>
    <w:rsid w:val="006A15C2"/>
    <w:rsid w:val="006A1933"/>
    <w:rsid w:val="006A1948"/>
    <w:rsid w:val="006A37C0"/>
    <w:rsid w:val="006A3C8C"/>
    <w:rsid w:val="006A520D"/>
    <w:rsid w:val="006A57B8"/>
    <w:rsid w:val="006A5B41"/>
    <w:rsid w:val="006A6054"/>
    <w:rsid w:val="006A61F2"/>
    <w:rsid w:val="006A63BE"/>
    <w:rsid w:val="006A7037"/>
    <w:rsid w:val="006A7560"/>
    <w:rsid w:val="006A756F"/>
    <w:rsid w:val="006A7E23"/>
    <w:rsid w:val="006B0070"/>
    <w:rsid w:val="006B00FF"/>
    <w:rsid w:val="006B0184"/>
    <w:rsid w:val="006B0718"/>
    <w:rsid w:val="006B085A"/>
    <w:rsid w:val="006B0C3B"/>
    <w:rsid w:val="006B1633"/>
    <w:rsid w:val="006B2011"/>
    <w:rsid w:val="006B2782"/>
    <w:rsid w:val="006B2941"/>
    <w:rsid w:val="006B2A09"/>
    <w:rsid w:val="006B30E2"/>
    <w:rsid w:val="006B3B0B"/>
    <w:rsid w:val="006B3EAB"/>
    <w:rsid w:val="006B3FC6"/>
    <w:rsid w:val="006B462B"/>
    <w:rsid w:val="006B4850"/>
    <w:rsid w:val="006B4B94"/>
    <w:rsid w:val="006B4D8C"/>
    <w:rsid w:val="006B4FEE"/>
    <w:rsid w:val="006B53BD"/>
    <w:rsid w:val="006B540C"/>
    <w:rsid w:val="006B5426"/>
    <w:rsid w:val="006B6284"/>
    <w:rsid w:val="006B7B42"/>
    <w:rsid w:val="006C0C86"/>
    <w:rsid w:val="006C11A0"/>
    <w:rsid w:val="006C14D4"/>
    <w:rsid w:val="006C1603"/>
    <w:rsid w:val="006C1AD2"/>
    <w:rsid w:val="006C1C8E"/>
    <w:rsid w:val="006C1FD5"/>
    <w:rsid w:val="006C21EB"/>
    <w:rsid w:val="006C23A7"/>
    <w:rsid w:val="006C3991"/>
    <w:rsid w:val="006C3CB0"/>
    <w:rsid w:val="006C4034"/>
    <w:rsid w:val="006C40FE"/>
    <w:rsid w:val="006C4614"/>
    <w:rsid w:val="006C48B2"/>
    <w:rsid w:val="006C4C10"/>
    <w:rsid w:val="006C4E07"/>
    <w:rsid w:val="006C5304"/>
    <w:rsid w:val="006C5B7C"/>
    <w:rsid w:val="006C6876"/>
    <w:rsid w:val="006C6E30"/>
    <w:rsid w:val="006C720B"/>
    <w:rsid w:val="006C75E2"/>
    <w:rsid w:val="006C7F70"/>
    <w:rsid w:val="006D076B"/>
    <w:rsid w:val="006D0796"/>
    <w:rsid w:val="006D0A31"/>
    <w:rsid w:val="006D115A"/>
    <w:rsid w:val="006D1608"/>
    <w:rsid w:val="006D235E"/>
    <w:rsid w:val="006D2CE2"/>
    <w:rsid w:val="006D308F"/>
    <w:rsid w:val="006D3120"/>
    <w:rsid w:val="006D3E86"/>
    <w:rsid w:val="006D43E7"/>
    <w:rsid w:val="006D4B33"/>
    <w:rsid w:val="006D5623"/>
    <w:rsid w:val="006D5B41"/>
    <w:rsid w:val="006D6A15"/>
    <w:rsid w:val="006D6E6C"/>
    <w:rsid w:val="006D6FB6"/>
    <w:rsid w:val="006D7589"/>
    <w:rsid w:val="006E0AAC"/>
    <w:rsid w:val="006E0CF7"/>
    <w:rsid w:val="006E0D80"/>
    <w:rsid w:val="006E2F4A"/>
    <w:rsid w:val="006E3264"/>
    <w:rsid w:val="006E41E6"/>
    <w:rsid w:val="006E450E"/>
    <w:rsid w:val="006E4C96"/>
    <w:rsid w:val="006E539B"/>
    <w:rsid w:val="006E5CBC"/>
    <w:rsid w:val="006E5D05"/>
    <w:rsid w:val="006E6234"/>
    <w:rsid w:val="006E64A6"/>
    <w:rsid w:val="006E6740"/>
    <w:rsid w:val="006E68F0"/>
    <w:rsid w:val="006E7607"/>
    <w:rsid w:val="006F08DF"/>
    <w:rsid w:val="006F184F"/>
    <w:rsid w:val="006F1C9C"/>
    <w:rsid w:val="006F2942"/>
    <w:rsid w:val="006F2F48"/>
    <w:rsid w:val="006F31CE"/>
    <w:rsid w:val="006F3939"/>
    <w:rsid w:val="006F3B12"/>
    <w:rsid w:val="006F3DE3"/>
    <w:rsid w:val="006F4F13"/>
    <w:rsid w:val="006F5569"/>
    <w:rsid w:val="006F58EE"/>
    <w:rsid w:val="006F6E58"/>
    <w:rsid w:val="006F7366"/>
    <w:rsid w:val="00700772"/>
    <w:rsid w:val="0070086C"/>
    <w:rsid w:val="00700C13"/>
    <w:rsid w:val="0070196A"/>
    <w:rsid w:val="00701F74"/>
    <w:rsid w:val="007028D0"/>
    <w:rsid w:val="00702E0A"/>
    <w:rsid w:val="00703032"/>
    <w:rsid w:val="0070364A"/>
    <w:rsid w:val="00703E84"/>
    <w:rsid w:val="007041F2"/>
    <w:rsid w:val="0070600F"/>
    <w:rsid w:val="0070611F"/>
    <w:rsid w:val="0070625A"/>
    <w:rsid w:val="00706531"/>
    <w:rsid w:val="0070792E"/>
    <w:rsid w:val="00707EEA"/>
    <w:rsid w:val="00710988"/>
    <w:rsid w:val="0071157F"/>
    <w:rsid w:val="00712FD0"/>
    <w:rsid w:val="00713805"/>
    <w:rsid w:val="007141F2"/>
    <w:rsid w:val="0071427F"/>
    <w:rsid w:val="00714B95"/>
    <w:rsid w:val="00714E0C"/>
    <w:rsid w:val="00717851"/>
    <w:rsid w:val="00717976"/>
    <w:rsid w:val="00720561"/>
    <w:rsid w:val="007206A1"/>
    <w:rsid w:val="00720ABA"/>
    <w:rsid w:val="0072142F"/>
    <w:rsid w:val="00721C68"/>
    <w:rsid w:val="00722BC1"/>
    <w:rsid w:val="007231F2"/>
    <w:rsid w:val="007239C7"/>
    <w:rsid w:val="00723DEC"/>
    <w:rsid w:val="00724499"/>
    <w:rsid w:val="00724D3D"/>
    <w:rsid w:val="007258D8"/>
    <w:rsid w:val="00725CBE"/>
    <w:rsid w:val="0072661B"/>
    <w:rsid w:val="00726650"/>
    <w:rsid w:val="00726663"/>
    <w:rsid w:val="007267E0"/>
    <w:rsid w:val="007268E7"/>
    <w:rsid w:val="007272E5"/>
    <w:rsid w:val="007306DE"/>
    <w:rsid w:val="00730A8B"/>
    <w:rsid w:val="00730E6A"/>
    <w:rsid w:val="00731E4A"/>
    <w:rsid w:val="007327BC"/>
    <w:rsid w:val="00732B39"/>
    <w:rsid w:val="00733483"/>
    <w:rsid w:val="00733C7E"/>
    <w:rsid w:val="00734D3C"/>
    <w:rsid w:val="00734F6C"/>
    <w:rsid w:val="007356ED"/>
    <w:rsid w:val="00735BF1"/>
    <w:rsid w:val="00735F10"/>
    <w:rsid w:val="0073624D"/>
    <w:rsid w:val="00737573"/>
    <w:rsid w:val="00737ADA"/>
    <w:rsid w:val="00737D11"/>
    <w:rsid w:val="00737EBE"/>
    <w:rsid w:val="0074015B"/>
    <w:rsid w:val="00740F3E"/>
    <w:rsid w:val="00740F80"/>
    <w:rsid w:val="00741025"/>
    <w:rsid w:val="007412EF"/>
    <w:rsid w:val="00741726"/>
    <w:rsid w:val="00741AF0"/>
    <w:rsid w:val="00742AAA"/>
    <w:rsid w:val="00742B98"/>
    <w:rsid w:val="00743440"/>
    <w:rsid w:val="007437FB"/>
    <w:rsid w:val="007445A3"/>
    <w:rsid w:val="00744E67"/>
    <w:rsid w:val="007458E8"/>
    <w:rsid w:val="0074691C"/>
    <w:rsid w:val="00746B4F"/>
    <w:rsid w:val="00746D99"/>
    <w:rsid w:val="0074735D"/>
    <w:rsid w:val="0074748A"/>
    <w:rsid w:val="007474DA"/>
    <w:rsid w:val="0074794F"/>
    <w:rsid w:val="0075197A"/>
    <w:rsid w:val="00753549"/>
    <w:rsid w:val="00753DB2"/>
    <w:rsid w:val="0075523E"/>
    <w:rsid w:val="00755697"/>
    <w:rsid w:val="00755D35"/>
    <w:rsid w:val="007560C8"/>
    <w:rsid w:val="00756A6B"/>
    <w:rsid w:val="00756BC6"/>
    <w:rsid w:val="007571C8"/>
    <w:rsid w:val="007573F8"/>
    <w:rsid w:val="00757773"/>
    <w:rsid w:val="00757ABC"/>
    <w:rsid w:val="007606AD"/>
    <w:rsid w:val="007607E2"/>
    <w:rsid w:val="00760D3C"/>
    <w:rsid w:val="00761202"/>
    <w:rsid w:val="007614A5"/>
    <w:rsid w:val="0076199C"/>
    <w:rsid w:val="00762B04"/>
    <w:rsid w:val="00762BE5"/>
    <w:rsid w:val="00762DB3"/>
    <w:rsid w:val="007647D0"/>
    <w:rsid w:val="00764875"/>
    <w:rsid w:val="0076493A"/>
    <w:rsid w:val="00765536"/>
    <w:rsid w:val="00765D70"/>
    <w:rsid w:val="00766118"/>
    <w:rsid w:val="00767307"/>
    <w:rsid w:val="00767E76"/>
    <w:rsid w:val="0077009E"/>
    <w:rsid w:val="007708F4"/>
    <w:rsid w:val="00770A19"/>
    <w:rsid w:val="00770C84"/>
    <w:rsid w:val="00770E72"/>
    <w:rsid w:val="00770F53"/>
    <w:rsid w:val="00771A01"/>
    <w:rsid w:val="00771CDE"/>
    <w:rsid w:val="00771F08"/>
    <w:rsid w:val="00772037"/>
    <w:rsid w:val="0077346D"/>
    <w:rsid w:val="00773658"/>
    <w:rsid w:val="00773D89"/>
    <w:rsid w:val="00774A37"/>
    <w:rsid w:val="00774A61"/>
    <w:rsid w:val="007755D5"/>
    <w:rsid w:val="0077738A"/>
    <w:rsid w:val="007773EC"/>
    <w:rsid w:val="007805C8"/>
    <w:rsid w:val="0078186F"/>
    <w:rsid w:val="0078206E"/>
    <w:rsid w:val="007824D3"/>
    <w:rsid w:val="0078385D"/>
    <w:rsid w:val="00783916"/>
    <w:rsid w:val="00784E9C"/>
    <w:rsid w:val="007851F5"/>
    <w:rsid w:val="00785361"/>
    <w:rsid w:val="00785C69"/>
    <w:rsid w:val="00785F3E"/>
    <w:rsid w:val="00787484"/>
    <w:rsid w:val="0079053A"/>
    <w:rsid w:val="00791C42"/>
    <w:rsid w:val="007921B2"/>
    <w:rsid w:val="00792248"/>
    <w:rsid w:val="007926B1"/>
    <w:rsid w:val="00793223"/>
    <w:rsid w:val="00793FB8"/>
    <w:rsid w:val="00794360"/>
    <w:rsid w:val="007952D2"/>
    <w:rsid w:val="007958D1"/>
    <w:rsid w:val="00795C50"/>
    <w:rsid w:val="00796A2D"/>
    <w:rsid w:val="00797D6B"/>
    <w:rsid w:val="007A01FE"/>
    <w:rsid w:val="007A0EC9"/>
    <w:rsid w:val="007A18B7"/>
    <w:rsid w:val="007A2C01"/>
    <w:rsid w:val="007A2D78"/>
    <w:rsid w:val="007A35E9"/>
    <w:rsid w:val="007A391C"/>
    <w:rsid w:val="007A43F8"/>
    <w:rsid w:val="007A4D04"/>
    <w:rsid w:val="007A4F97"/>
    <w:rsid w:val="007A656E"/>
    <w:rsid w:val="007A6D96"/>
    <w:rsid w:val="007B02E1"/>
    <w:rsid w:val="007B0311"/>
    <w:rsid w:val="007B0EBD"/>
    <w:rsid w:val="007B1A89"/>
    <w:rsid w:val="007B1B4D"/>
    <w:rsid w:val="007B1D48"/>
    <w:rsid w:val="007B1FD0"/>
    <w:rsid w:val="007B3276"/>
    <w:rsid w:val="007B3FDA"/>
    <w:rsid w:val="007B4902"/>
    <w:rsid w:val="007B5551"/>
    <w:rsid w:val="007B6035"/>
    <w:rsid w:val="007B6066"/>
    <w:rsid w:val="007B6861"/>
    <w:rsid w:val="007B6A68"/>
    <w:rsid w:val="007B6D02"/>
    <w:rsid w:val="007B7D74"/>
    <w:rsid w:val="007B7E6C"/>
    <w:rsid w:val="007C01CD"/>
    <w:rsid w:val="007C0434"/>
    <w:rsid w:val="007C08CB"/>
    <w:rsid w:val="007C098A"/>
    <w:rsid w:val="007C265C"/>
    <w:rsid w:val="007C26C3"/>
    <w:rsid w:val="007C3185"/>
    <w:rsid w:val="007C34AD"/>
    <w:rsid w:val="007C3DF5"/>
    <w:rsid w:val="007C406F"/>
    <w:rsid w:val="007C4142"/>
    <w:rsid w:val="007C4A08"/>
    <w:rsid w:val="007C4B42"/>
    <w:rsid w:val="007C6DB9"/>
    <w:rsid w:val="007C6ED9"/>
    <w:rsid w:val="007C74C9"/>
    <w:rsid w:val="007C78DB"/>
    <w:rsid w:val="007C79D5"/>
    <w:rsid w:val="007C7DF9"/>
    <w:rsid w:val="007D150B"/>
    <w:rsid w:val="007D1530"/>
    <w:rsid w:val="007D1862"/>
    <w:rsid w:val="007D2657"/>
    <w:rsid w:val="007D283D"/>
    <w:rsid w:val="007D2A2D"/>
    <w:rsid w:val="007D320E"/>
    <w:rsid w:val="007D3866"/>
    <w:rsid w:val="007D3A37"/>
    <w:rsid w:val="007D43E7"/>
    <w:rsid w:val="007D4545"/>
    <w:rsid w:val="007D4AB7"/>
    <w:rsid w:val="007D5821"/>
    <w:rsid w:val="007D5F18"/>
    <w:rsid w:val="007D6060"/>
    <w:rsid w:val="007D6A03"/>
    <w:rsid w:val="007E0DA5"/>
    <w:rsid w:val="007E13DA"/>
    <w:rsid w:val="007E18BC"/>
    <w:rsid w:val="007E2D04"/>
    <w:rsid w:val="007E35F9"/>
    <w:rsid w:val="007E3E7A"/>
    <w:rsid w:val="007E464F"/>
    <w:rsid w:val="007E4A33"/>
    <w:rsid w:val="007E4B28"/>
    <w:rsid w:val="007E5FE1"/>
    <w:rsid w:val="007E61E5"/>
    <w:rsid w:val="007E688C"/>
    <w:rsid w:val="007E7E3A"/>
    <w:rsid w:val="007F0A93"/>
    <w:rsid w:val="007F0BC0"/>
    <w:rsid w:val="007F13D2"/>
    <w:rsid w:val="007F1B9A"/>
    <w:rsid w:val="007F1FF8"/>
    <w:rsid w:val="007F239B"/>
    <w:rsid w:val="007F26F3"/>
    <w:rsid w:val="007F2CCD"/>
    <w:rsid w:val="007F397C"/>
    <w:rsid w:val="007F4092"/>
    <w:rsid w:val="007F4E40"/>
    <w:rsid w:val="007F5B89"/>
    <w:rsid w:val="007F5C8E"/>
    <w:rsid w:val="007F689E"/>
    <w:rsid w:val="007F6DBA"/>
    <w:rsid w:val="007F7FDE"/>
    <w:rsid w:val="008011AD"/>
    <w:rsid w:val="008017F1"/>
    <w:rsid w:val="00802F21"/>
    <w:rsid w:val="00803AB0"/>
    <w:rsid w:val="00803AEC"/>
    <w:rsid w:val="00803B3C"/>
    <w:rsid w:val="00805825"/>
    <w:rsid w:val="008058DE"/>
    <w:rsid w:val="00806000"/>
    <w:rsid w:val="00806223"/>
    <w:rsid w:val="0080636B"/>
    <w:rsid w:val="00806906"/>
    <w:rsid w:val="008072DE"/>
    <w:rsid w:val="0081090E"/>
    <w:rsid w:val="00811ACD"/>
    <w:rsid w:val="00812E7C"/>
    <w:rsid w:val="0081329F"/>
    <w:rsid w:val="00814E49"/>
    <w:rsid w:val="00815134"/>
    <w:rsid w:val="00815756"/>
    <w:rsid w:val="00815B34"/>
    <w:rsid w:val="00815D12"/>
    <w:rsid w:val="00815E0B"/>
    <w:rsid w:val="0081617D"/>
    <w:rsid w:val="00816446"/>
    <w:rsid w:val="00817AB9"/>
    <w:rsid w:val="00817CBA"/>
    <w:rsid w:val="00817CBF"/>
    <w:rsid w:val="008201A8"/>
    <w:rsid w:val="00820816"/>
    <w:rsid w:val="00820B81"/>
    <w:rsid w:val="00821DAA"/>
    <w:rsid w:val="0082242C"/>
    <w:rsid w:val="0082276B"/>
    <w:rsid w:val="00822AD7"/>
    <w:rsid w:val="00823256"/>
    <w:rsid w:val="008239DE"/>
    <w:rsid w:val="00823C09"/>
    <w:rsid w:val="00823D57"/>
    <w:rsid w:val="00823E43"/>
    <w:rsid w:val="00824326"/>
    <w:rsid w:val="00824707"/>
    <w:rsid w:val="00824AE6"/>
    <w:rsid w:val="00826191"/>
    <w:rsid w:val="00826F5E"/>
    <w:rsid w:val="0082748F"/>
    <w:rsid w:val="0082767C"/>
    <w:rsid w:val="00827763"/>
    <w:rsid w:val="0082798F"/>
    <w:rsid w:val="00827C60"/>
    <w:rsid w:val="008300E6"/>
    <w:rsid w:val="008302BB"/>
    <w:rsid w:val="008309C5"/>
    <w:rsid w:val="0083163A"/>
    <w:rsid w:val="0083215A"/>
    <w:rsid w:val="00832183"/>
    <w:rsid w:val="00832D85"/>
    <w:rsid w:val="00832FFB"/>
    <w:rsid w:val="0083343E"/>
    <w:rsid w:val="008339F6"/>
    <w:rsid w:val="00833ACF"/>
    <w:rsid w:val="00835A29"/>
    <w:rsid w:val="0083625E"/>
    <w:rsid w:val="00836A1C"/>
    <w:rsid w:val="00836B15"/>
    <w:rsid w:val="0083703E"/>
    <w:rsid w:val="008371E5"/>
    <w:rsid w:val="00840FBA"/>
    <w:rsid w:val="008413E9"/>
    <w:rsid w:val="0084191C"/>
    <w:rsid w:val="00841D5D"/>
    <w:rsid w:val="00842A1C"/>
    <w:rsid w:val="0084303B"/>
    <w:rsid w:val="00843BBB"/>
    <w:rsid w:val="00843EBD"/>
    <w:rsid w:val="00845052"/>
    <w:rsid w:val="00845912"/>
    <w:rsid w:val="00845933"/>
    <w:rsid w:val="008459C1"/>
    <w:rsid w:val="008460C9"/>
    <w:rsid w:val="00846280"/>
    <w:rsid w:val="00846A5A"/>
    <w:rsid w:val="00846BE5"/>
    <w:rsid w:val="00846D5C"/>
    <w:rsid w:val="00846EF2"/>
    <w:rsid w:val="008475F8"/>
    <w:rsid w:val="0084769B"/>
    <w:rsid w:val="00847939"/>
    <w:rsid w:val="0085055B"/>
    <w:rsid w:val="008505F1"/>
    <w:rsid w:val="008518C6"/>
    <w:rsid w:val="008519E8"/>
    <w:rsid w:val="00852244"/>
    <w:rsid w:val="00852470"/>
    <w:rsid w:val="0085396D"/>
    <w:rsid w:val="008539E2"/>
    <w:rsid w:val="00854031"/>
    <w:rsid w:val="00854DC2"/>
    <w:rsid w:val="00854DD7"/>
    <w:rsid w:val="008557EA"/>
    <w:rsid w:val="00855FC4"/>
    <w:rsid w:val="008562A2"/>
    <w:rsid w:val="00856509"/>
    <w:rsid w:val="008576FC"/>
    <w:rsid w:val="00860389"/>
    <w:rsid w:val="00861A75"/>
    <w:rsid w:val="00862C45"/>
    <w:rsid w:val="00862E62"/>
    <w:rsid w:val="00863074"/>
    <w:rsid w:val="0086358B"/>
    <w:rsid w:val="008638F7"/>
    <w:rsid w:val="00864EC2"/>
    <w:rsid w:val="008654ED"/>
    <w:rsid w:val="00865AE5"/>
    <w:rsid w:val="00865C58"/>
    <w:rsid w:val="008662D1"/>
    <w:rsid w:val="008664FE"/>
    <w:rsid w:val="00867CCD"/>
    <w:rsid w:val="00870348"/>
    <w:rsid w:val="00870456"/>
    <w:rsid w:val="00871BA7"/>
    <w:rsid w:val="008720D7"/>
    <w:rsid w:val="00872B70"/>
    <w:rsid w:val="00872C69"/>
    <w:rsid w:val="008731F4"/>
    <w:rsid w:val="008732C5"/>
    <w:rsid w:val="008734E1"/>
    <w:rsid w:val="0087357B"/>
    <w:rsid w:val="008738FB"/>
    <w:rsid w:val="00873CB5"/>
    <w:rsid w:val="00873FF2"/>
    <w:rsid w:val="0087402E"/>
    <w:rsid w:val="00874C8B"/>
    <w:rsid w:val="00875154"/>
    <w:rsid w:val="008753AF"/>
    <w:rsid w:val="00875F77"/>
    <w:rsid w:val="0087663E"/>
    <w:rsid w:val="00877596"/>
    <w:rsid w:val="008775BE"/>
    <w:rsid w:val="0087792C"/>
    <w:rsid w:val="00877CCE"/>
    <w:rsid w:val="00877FC0"/>
    <w:rsid w:val="00880152"/>
    <w:rsid w:val="0088017C"/>
    <w:rsid w:val="008802CB"/>
    <w:rsid w:val="0088136E"/>
    <w:rsid w:val="00882ABD"/>
    <w:rsid w:val="008830F5"/>
    <w:rsid w:val="00883594"/>
    <w:rsid w:val="008839D0"/>
    <w:rsid w:val="0088459C"/>
    <w:rsid w:val="00884813"/>
    <w:rsid w:val="00884AFD"/>
    <w:rsid w:val="00884FF9"/>
    <w:rsid w:val="008855AA"/>
    <w:rsid w:val="00885D7B"/>
    <w:rsid w:val="008864CD"/>
    <w:rsid w:val="008872A9"/>
    <w:rsid w:val="00887997"/>
    <w:rsid w:val="008879AF"/>
    <w:rsid w:val="0089039B"/>
    <w:rsid w:val="00890753"/>
    <w:rsid w:val="00891733"/>
    <w:rsid w:val="0089215A"/>
    <w:rsid w:val="00892825"/>
    <w:rsid w:val="00892B6B"/>
    <w:rsid w:val="00892C9E"/>
    <w:rsid w:val="0089333A"/>
    <w:rsid w:val="0089392F"/>
    <w:rsid w:val="008948A9"/>
    <w:rsid w:val="00894B27"/>
    <w:rsid w:val="008955AB"/>
    <w:rsid w:val="00895A68"/>
    <w:rsid w:val="00895D1E"/>
    <w:rsid w:val="00896CD2"/>
    <w:rsid w:val="00896E3F"/>
    <w:rsid w:val="008971CC"/>
    <w:rsid w:val="00897626"/>
    <w:rsid w:val="008A1F58"/>
    <w:rsid w:val="008A262F"/>
    <w:rsid w:val="008A27DD"/>
    <w:rsid w:val="008A2BFA"/>
    <w:rsid w:val="008A2E8D"/>
    <w:rsid w:val="008A2F14"/>
    <w:rsid w:val="008A33C4"/>
    <w:rsid w:val="008A3ADD"/>
    <w:rsid w:val="008A3D1B"/>
    <w:rsid w:val="008A3D6E"/>
    <w:rsid w:val="008A3F84"/>
    <w:rsid w:val="008A44FF"/>
    <w:rsid w:val="008A4633"/>
    <w:rsid w:val="008A48E7"/>
    <w:rsid w:val="008A4932"/>
    <w:rsid w:val="008A4AC3"/>
    <w:rsid w:val="008A4FD2"/>
    <w:rsid w:val="008A5452"/>
    <w:rsid w:val="008A57A7"/>
    <w:rsid w:val="008B04D1"/>
    <w:rsid w:val="008B14D5"/>
    <w:rsid w:val="008B1720"/>
    <w:rsid w:val="008B17BC"/>
    <w:rsid w:val="008B2F16"/>
    <w:rsid w:val="008B3239"/>
    <w:rsid w:val="008B3992"/>
    <w:rsid w:val="008B3A7B"/>
    <w:rsid w:val="008B3B7B"/>
    <w:rsid w:val="008B568D"/>
    <w:rsid w:val="008B60F2"/>
    <w:rsid w:val="008B6303"/>
    <w:rsid w:val="008B6436"/>
    <w:rsid w:val="008B7397"/>
    <w:rsid w:val="008B75F8"/>
    <w:rsid w:val="008B7868"/>
    <w:rsid w:val="008B7A16"/>
    <w:rsid w:val="008B7F15"/>
    <w:rsid w:val="008C0455"/>
    <w:rsid w:val="008C0491"/>
    <w:rsid w:val="008C15A2"/>
    <w:rsid w:val="008C1737"/>
    <w:rsid w:val="008C1C66"/>
    <w:rsid w:val="008C211E"/>
    <w:rsid w:val="008C22B0"/>
    <w:rsid w:val="008C26A2"/>
    <w:rsid w:val="008C26CD"/>
    <w:rsid w:val="008C2C80"/>
    <w:rsid w:val="008C41CD"/>
    <w:rsid w:val="008C4D64"/>
    <w:rsid w:val="008C4E81"/>
    <w:rsid w:val="008C56C8"/>
    <w:rsid w:val="008C57F2"/>
    <w:rsid w:val="008C6312"/>
    <w:rsid w:val="008C67D6"/>
    <w:rsid w:val="008C724D"/>
    <w:rsid w:val="008C72C3"/>
    <w:rsid w:val="008C7573"/>
    <w:rsid w:val="008D07E9"/>
    <w:rsid w:val="008D1752"/>
    <w:rsid w:val="008D2169"/>
    <w:rsid w:val="008D2843"/>
    <w:rsid w:val="008D3C7A"/>
    <w:rsid w:val="008D4701"/>
    <w:rsid w:val="008D4C20"/>
    <w:rsid w:val="008D4F07"/>
    <w:rsid w:val="008D5216"/>
    <w:rsid w:val="008D5A72"/>
    <w:rsid w:val="008D61A4"/>
    <w:rsid w:val="008D6924"/>
    <w:rsid w:val="008D7400"/>
    <w:rsid w:val="008D7E72"/>
    <w:rsid w:val="008E02EC"/>
    <w:rsid w:val="008E05AD"/>
    <w:rsid w:val="008E07D6"/>
    <w:rsid w:val="008E0988"/>
    <w:rsid w:val="008E0D1F"/>
    <w:rsid w:val="008E2F44"/>
    <w:rsid w:val="008E37AF"/>
    <w:rsid w:val="008E385A"/>
    <w:rsid w:val="008E391C"/>
    <w:rsid w:val="008E3F78"/>
    <w:rsid w:val="008E42FF"/>
    <w:rsid w:val="008E485A"/>
    <w:rsid w:val="008E4A48"/>
    <w:rsid w:val="008E4EC1"/>
    <w:rsid w:val="008E58C3"/>
    <w:rsid w:val="008E593F"/>
    <w:rsid w:val="008E6973"/>
    <w:rsid w:val="008E69D6"/>
    <w:rsid w:val="008F12AB"/>
    <w:rsid w:val="008F204B"/>
    <w:rsid w:val="008F2176"/>
    <w:rsid w:val="008F2456"/>
    <w:rsid w:val="008F2B70"/>
    <w:rsid w:val="008F3EF6"/>
    <w:rsid w:val="008F4B2D"/>
    <w:rsid w:val="008F4DEA"/>
    <w:rsid w:val="008F54B2"/>
    <w:rsid w:val="008F55DC"/>
    <w:rsid w:val="008F5628"/>
    <w:rsid w:val="008F5853"/>
    <w:rsid w:val="008F5F1E"/>
    <w:rsid w:val="008F7FDC"/>
    <w:rsid w:val="0090165F"/>
    <w:rsid w:val="00901D8E"/>
    <w:rsid w:val="00902E1B"/>
    <w:rsid w:val="00902F85"/>
    <w:rsid w:val="0090324B"/>
    <w:rsid w:val="009043B4"/>
    <w:rsid w:val="00904C61"/>
    <w:rsid w:val="009060D4"/>
    <w:rsid w:val="0090619E"/>
    <w:rsid w:val="00906D38"/>
    <w:rsid w:val="00907521"/>
    <w:rsid w:val="009107A3"/>
    <w:rsid w:val="00910B46"/>
    <w:rsid w:val="009113C8"/>
    <w:rsid w:val="00911A3C"/>
    <w:rsid w:val="00911D9F"/>
    <w:rsid w:val="009125D2"/>
    <w:rsid w:val="00912EA9"/>
    <w:rsid w:val="00912FE5"/>
    <w:rsid w:val="00913935"/>
    <w:rsid w:val="00913C01"/>
    <w:rsid w:val="00914413"/>
    <w:rsid w:val="00914A20"/>
    <w:rsid w:val="00914B3B"/>
    <w:rsid w:val="00914DCA"/>
    <w:rsid w:val="00915D56"/>
    <w:rsid w:val="009163AD"/>
    <w:rsid w:val="009164B0"/>
    <w:rsid w:val="00917366"/>
    <w:rsid w:val="00920270"/>
    <w:rsid w:val="0092078F"/>
    <w:rsid w:val="00920A2D"/>
    <w:rsid w:val="0092134A"/>
    <w:rsid w:val="00921522"/>
    <w:rsid w:val="0092204C"/>
    <w:rsid w:val="009229CB"/>
    <w:rsid w:val="00922FE4"/>
    <w:rsid w:val="009232DC"/>
    <w:rsid w:val="00923448"/>
    <w:rsid w:val="0092483F"/>
    <w:rsid w:val="0092515E"/>
    <w:rsid w:val="00925338"/>
    <w:rsid w:val="0092542B"/>
    <w:rsid w:val="009258BB"/>
    <w:rsid w:val="00931033"/>
    <w:rsid w:val="009319B3"/>
    <w:rsid w:val="00931B2F"/>
    <w:rsid w:val="00931ECE"/>
    <w:rsid w:val="00932304"/>
    <w:rsid w:val="0093406F"/>
    <w:rsid w:val="009349E5"/>
    <w:rsid w:val="00934D83"/>
    <w:rsid w:val="00934F5D"/>
    <w:rsid w:val="00935331"/>
    <w:rsid w:val="009357CF"/>
    <w:rsid w:val="00935AA2"/>
    <w:rsid w:val="00935BB8"/>
    <w:rsid w:val="0093607C"/>
    <w:rsid w:val="00936F11"/>
    <w:rsid w:val="009373DF"/>
    <w:rsid w:val="00937917"/>
    <w:rsid w:val="00937A1D"/>
    <w:rsid w:val="00940AC6"/>
    <w:rsid w:val="00940C97"/>
    <w:rsid w:val="00940C98"/>
    <w:rsid w:val="00941601"/>
    <w:rsid w:val="00941B24"/>
    <w:rsid w:val="0094229E"/>
    <w:rsid w:val="009425BF"/>
    <w:rsid w:val="0094332B"/>
    <w:rsid w:val="009436AC"/>
    <w:rsid w:val="009437FA"/>
    <w:rsid w:val="00943DAA"/>
    <w:rsid w:val="00944F8E"/>
    <w:rsid w:val="009456F2"/>
    <w:rsid w:val="00945DFF"/>
    <w:rsid w:val="0094630D"/>
    <w:rsid w:val="0094667E"/>
    <w:rsid w:val="00946903"/>
    <w:rsid w:val="00946D75"/>
    <w:rsid w:val="00946F42"/>
    <w:rsid w:val="00947253"/>
    <w:rsid w:val="00947900"/>
    <w:rsid w:val="0094799D"/>
    <w:rsid w:val="00947B1C"/>
    <w:rsid w:val="0095050E"/>
    <w:rsid w:val="00950529"/>
    <w:rsid w:val="00950635"/>
    <w:rsid w:val="009518AF"/>
    <w:rsid w:val="00951E1A"/>
    <w:rsid w:val="0095358D"/>
    <w:rsid w:val="00953BE6"/>
    <w:rsid w:val="00954AEB"/>
    <w:rsid w:val="009553AF"/>
    <w:rsid w:val="009561A7"/>
    <w:rsid w:val="00956A58"/>
    <w:rsid w:val="00956C2D"/>
    <w:rsid w:val="009573FB"/>
    <w:rsid w:val="009603D9"/>
    <w:rsid w:val="0096043F"/>
    <w:rsid w:val="00960785"/>
    <w:rsid w:val="00960B2D"/>
    <w:rsid w:val="00961AC5"/>
    <w:rsid w:val="009625E6"/>
    <w:rsid w:val="00962BD5"/>
    <w:rsid w:val="00962C5E"/>
    <w:rsid w:val="009641C0"/>
    <w:rsid w:val="00964865"/>
    <w:rsid w:val="00964A53"/>
    <w:rsid w:val="00965D49"/>
    <w:rsid w:val="00966012"/>
    <w:rsid w:val="0096607D"/>
    <w:rsid w:val="00967539"/>
    <w:rsid w:val="0096774A"/>
    <w:rsid w:val="009715D2"/>
    <w:rsid w:val="00971EF0"/>
    <w:rsid w:val="00972138"/>
    <w:rsid w:val="00972B21"/>
    <w:rsid w:val="00973DEC"/>
    <w:rsid w:val="009748DC"/>
    <w:rsid w:val="009751B5"/>
    <w:rsid w:val="00975243"/>
    <w:rsid w:val="00975530"/>
    <w:rsid w:val="00976885"/>
    <w:rsid w:val="009779F5"/>
    <w:rsid w:val="00980C31"/>
    <w:rsid w:val="00980D72"/>
    <w:rsid w:val="0098107A"/>
    <w:rsid w:val="009811E8"/>
    <w:rsid w:val="009813E5"/>
    <w:rsid w:val="0098147B"/>
    <w:rsid w:val="0098207F"/>
    <w:rsid w:val="009822E1"/>
    <w:rsid w:val="009830E0"/>
    <w:rsid w:val="00983931"/>
    <w:rsid w:val="00984B89"/>
    <w:rsid w:val="00985229"/>
    <w:rsid w:val="009858C9"/>
    <w:rsid w:val="00985B8A"/>
    <w:rsid w:val="0098714B"/>
    <w:rsid w:val="00987229"/>
    <w:rsid w:val="00990AC9"/>
    <w:rsid w:val="00991B6D"/>
    <w:rsid w:val="00991D81"/>
    <w:rsid w:val="009924C3"/>
    <w:rsid w:val="00992DFC"/>
    <w:rsid w:val="00993B23"/>
    <w:rsid w:val="00993DB1"/>
    <w:rsid w:val="009940A3"/>
    <w:rsid w:val="009947DC"/>
    <w:rsid w:val="00994B4B"/>
    <w:rsid w:val="00994B8B"/>
    <w:rsid w:val="00994D86"/>
    <w:rsid w:val="0099515F"/>
    <w:rsid w:val="00995209"/>
    <w:rsid w:val="0099679F"/>
    <w:rsid w:val="009971D1"/>
    <w:rsid w:val="0099766B"/>
    <w:rsid w:val="00997FBE"/>
    <w:rsid w:val="009A088E"/>
    <w:rsid w:val="009A0BB5"/>
    <w:rsid w:val="009A10F7"/>
    <w:rsid w:val="009A123D"/>
    <w:rsid w:val="009A1BC4"/>
    <w:rsid w:val="009A24B8"/>
    <w:rsid w:val="009A2628"/>
    <w:rsid w:val="009A27A2"/>
    <w:rsid w:val="009A3064"/>
    <w:rsid w:val="009A3527"/>
    <w:rsid w:val="009A35D9"/>
    <w:rsid w:val="009A4952"/>
    <w:rsid w:val="009A5811"/>
    <w:rsid w:val="009A5F16"/>
    <w:rsid w:val="009A61BA"/>
    <w:rsid w:val="009A640D"/>
    <w:rsid w:val="009A6AD0"/>
    <w:rsid w:val="009A73CE"/>
    <w:rsid w:val="009A7F18"/>
    <w:rsid w:val="009B0404"/>
    <w:rsid w:val="009B071D"/>
    <w:rsid w:val="009B1092"/>
    <w:rsid w:val="009B15F3"/>
    <w:rsid w:val="009B23F9"/>
    <w:rsid w:val="009B32B1"/>
    <w:rsid w:val="009B3FF2"/>
    <w:rsid w:val="009B5709"/>
    <w:rsid w:val="009B6563"/>
    <w:rsid w:val="009B682D"/>
    <w:rsid w:val="009B696E"/>
    <w:rsid w:val="009B7449"/>
    <w:rsid w:val="009C002B"/>
    <w:rsid w:val="009C07BC"/>
    <w:rsid w:val="009C0D0B"/>
    <w:rsid w:val="009C1058"/>
    <w:rsid w:val="009C19B9"/>
    <w:rsid w:val="009C1DBB"/>
    <w:rsid w:val="009C2EA8"/>
    <w:rsid w:val="009C3A5D"/>
    <w:rsid w:val="009C4FE1"/>
    <w:rsid w:val="009C5635"/>
    <w:rsid w:val="009C56CB"/>
    <w:rsid w:val="009C57FD"/>
    <w:rsid w:val="009C64B5"/>
    <w:rsid w:val="009C6BAC"/>
    <w:rsid w:val="009C6BF4"/>
    <w:rsid w:val="009D025C"/>
    <w:rsid w:val="009D1153"/>
    <w:rsid w:val="009D1920"/>
    <w:rsid w:val="009D25FD"/>
    <w:rsid w:val="009D29FB"/>
    <w:rsid w:val="009D329B"/>
    <w:rsid w:val="009D3B15"/>
    <w:rsid w:val="009D3BED"/>
    <w:rsid w:val="009D4136"/>
    <w:rsid w:val="009D4AA8"/>
    <w:rsid w:val="009D5144"/>
    <w:rsid w:val="009D60D0"/>
    <w:rsid w:val="009D60E7"/>
    <w:rsid w:val="009D6173"/>
    <w:rsid w:val="009D657B"/>
    <w:rsid w:val="009D6725"/>
    <w:rsid w:val="009D6B0D"/>
    <w:rsid w:val="009D6B16"/>
    <w:rsid w:val="009D6F85"/>
    <w:rsid w:val="009D6FFA"/>
    <w:rsid w:val="009D7FE8"/>
    <w:rsid w:val="009E0009"/>
    <w:rsid w:val="009E0AA2"/>
    <w:rsid w:val="009E0D76"/>
    <w:rsid w:val="009E1170"/>
    <w:rsid w:val="009E1CAF"/>
    <w:rsid w:val="009E1E32"/>
    <w:rsid w:val="009E3175"/>
    <w:rsid w:val="009E3922"/>
    <w:rsid w:val="009E3CFB"/>
    <w:rsid w:val="009E430F"/>
    <w:rsid w:val="009E6503"/>
    <w:rsid w:val="009E653F"/>
    <w:rsid w:val="009E6B57"/>
    <w:rsid w:val="009E71D5"/>
    <w:rsid w:val="009F11BF"/>
    <w:rsid w:val="009F1638"/>
    <w:rsid w:val="009F33C9"/>
    <w:rsid w:val="009F3992"/>
    <w:rsid w:val="009F3B1E"/>
    <w:rsid w:val="009F3D31"/>
    <w:rsid w:val="009F3DB1"/>
    <w:rsid w:val="009F42C5"/>
    <w:rsid w:val="009F47C8"/>
    <w:rsid w:val="009F4C9B"/>
    <w:rsid w:val="009F524E"/>
    <w:rsid w:val="009F6B8B"/>
    <w:rsid w:val="009F7AE7"/>
    <w:rsid w:val="00A00779"/>
    <w:rsid w:val="00A00F65"/>
    <w:rsid w:val="00A0123F"/>
    <w:rsid w:val="00A02BD8"/>
    <w:rsid w:val="00A031D7"/>
    <w:rsid w:val="00A034F0"/>
    <w:rsid w:val="00A035CE"/>
    <w:rsid w:val="00A039CF"/>
    <w:rsid w:val="00A04380"/>
    <w:rsid w:val="00A04434"/>
    <w:rsid w:val="00A05378"/>
    <w:rsid w:val="00A05639"/>
    <w:rsid w:val="00A0564B"/>
    <w:rsid w:val="00A059FA"/>
    <w:rsid w:val="00A05DC7"/>
    <w:rsid w:val="00A06626"/>
    <w:rsid w:val="00A072E8"/>
    <w:rsid w:val="00A079E3"/>
    <w:rsid w:val="00A07BE0"/>
    <w:rsid w:val="00A109C1"/>
    <w:rsid w:val="00A10B6E"/>
    <w:rsid w:val="00A10C79"/>
    <w:rsid w:val="00A10D37"/>
    <w:rsid w:val="00A10F7B"/>
    <w:rsid w:val="00A11BE9"/>
    <w:rsid w:val="00A1208D"/>
    <w:rsid w:val="00A13210"/>
    <w:rsid w:val="00A13655"/>
    <w:rsid w:val="00A14043"/>
    <w:rsid w:val="00A1428B"/>
    <w:rsid w:val="00A15E20"/>
    <w:rsid w:val="00A17AEA"/>
    <w:rsid w:val="00A2099E"/>
    <w:rsid w:val="00A20A6A"/>
    <w:rsid w:val="00A20F9B"/>
    <w:rsid w:val="00A21DAD"/>
    <w:rsid w:val="00A22AE6"/>
    <w:rsid w:val="00A22DF5"/>
    <w:rsid w:val="00A23892"/>
    <w:rsid w:val="00A23D9F"/>
    <w:rsid w:val="00A23FF2"/>
    <w:rsid w:val="00A2448A"/>
    <w:rsid w:val="00A26748"/>
    <w:rsid w:val="00A272CE"/>
    <w:rsid w:val="00A27571"/>
    <w:rsid w:val="00A276F5"/>
    <w:rsid w:val="00A27903"/>
    <w:rsid w:val="00A3093A"/>
    <w:rsid w:val="00A31A6A"/>
    <w:rsid w:val="00A32153"/>
    <w:rsid w:val="00A32910"/>
    <w:rsid w:val="00A3294E"/>
    <w:rsid w:val="00A332B2"/>
    <w:rsid w:val="00A336A8"/>
    <w:rsid w:val="00A337CD"/>
    <w:rsid w:val="00A338DE"/>
    <w:rsid w:val="00A34693"/>
    <w:rsid w:val="00A34729"/>
    <w:rsid w:val="00A347B1"/>
    <w:rsid w:val="00A353B9"/>
    <w:rsid w:val="00A361A2"/>
    <w:rsid w:val="00A36381"/>
    <w:rsid w:val="00A37948"/>
    <w:rsid w:val="00A37BD0"/>
    <w:rsid w:val="00A4034C"/>
    <w:rsid w:val="00A409E7"/>
    <w:rsid w:val="00A40A43"/>
    <w:rsid w:val="00A41584"/>
    <w:rsid w:val="00A419BD"/>
    <w:rsid w:val="00A426CB"/>
    <w:rsid w:val="00A42C7F"/>
    <w:rsid w:val="00A42C82"/>
    <w:rsid w:val="00A436A1"/>
    <w:rsid w:val="00A439DF"/>
    <w:rsid w:val="00A43BB4"/>
    <w:rsid w:val="00A44229"/>
    <w:rsid w:val="00A44862"/>
    <w:rsid w:val="00A44F37"/>
    <w:rsid w:val="00A45229"/>
    <w:rsid w:val="00A45A93"/>
    <w:rsid w:val="00A45C0A"/>
    <w:rsid w:val="00A45DC1"/>
    <w:rsid w:val="00A463F4"/>
    <w:rsid w:val="00A473C8"/>
    <w:rsid w:val="00A4745C"/>
    <w:rsid w:val="00A5082E"/>
    <w:rsid w:val="00A508FA"/>
    <w:rsid w:val="00A50E03"/>
    <w:rsid w:val="00A51190"/>
    <w:rsid w:val="00A5274A"/>
    <w:rsid w:val="00A529E2"/>
    <w:rsid w:val="00A52A96"/>
    <w:rsid w:val="00A53A42"/>
    <w:rsid w:val="00A546DC"/>
    <w:rsid w:val="00A554BE"/>
    <w:rsid w:val="00A55ACD"/>
    <w:rsid w:val="00A561FA"/>
    <w:rsid w:val="00A57720"/>
    <w:rsid w:val="00A60CA8"/>
    <w:rsid w:val="00A6120C"/>
    <w:rsid w:val="00A61564"/>
    <w:rsid w:val="00A62486"/>
    <w:rsid w:val="00A63D08"/>
    <w:rsid w:val="00A64448"/>
    <w:rsid w:val="00A646E0"/>
    <w:rsid w:val="00A653F6"/>
    <w:rsid w:val="00A66635"/>
    <w:rsid w:val="00A67291"/>
    <w:rsid w:val="00A70677"/>
    <w:rsid w:val="00A719FC"/>
    <w:rsid w:val="00A71AE4"/>
    <w:rsid w:val="00A71F46"/>
    <w:rsid w:val="00A72075"/>
    <w:rsid w:val="00A72856"/>
    <w:rsid w:val="00A72C2E"/>
    <w:rsid w:val="00A736B3"/>
    <w:rsid w:val="00A73990"/>
    <w:rsid w:val="00A73AB5"/>
    <w:rsid w:val="00A7434C"/>
    <w:rsid w:val="00A744E7"/>
    <w:rsid w:val="00A74A23"/>
    <w:rsid w:val="00A74F1F"/>
    <w:rsid w:val="00A75390"/>
    <w:rsid w:val="00A7570C"/>
    <w:rsid w:val="00A761AB"/>
    <w:rsid w:val="00A76E3D"/>
    <w:rsid w:val="00A772E3"/>
    <w:rsid w:val="00A80587"/>
    <w:rsid w:val="00A80961"/>
    <w:rsid w:val="00A80B86"/>
    <w:rsid w:val="00A80EC4"/>
    <w:rsid w:val="00A81D20"/>
    <w:rsid w:val="00A81ED5"/>
    <w:rsid w:val="00A8238E"/>
    <w:rsid w:val="00A825CB"/>
    <w:rsid w:val="00A82E07"/>
    <w:rsid w:val="00A842CC"/>
    <w:rsid w:val="00A843CD"/>
    <w:rsid w:val="00A845B9"/>
    <w:rsid w:val="00A84A7E"/>
    <w:rsid w:val="00A85825"/>
    <w:rsid w:val="00A85F7A"/>
    <w:rsid w:val="00A860FA"/>
    <w:rsid w:val="00A863BF"/>
    <w:rsid w:val="00A869DF"/>
    <w:rsid w:val="00A86E96"/>
    <w:rsid w:val="00A876BB"/>
    <w:rsid w:val="00A878D1"/>
    <w:rsid w:val="00A903AD"/>
    <w:rsid w:val="00A916BD"/>
    <w:rsid w:val="00A919E1"/>
    <w:rsid w:val="00A91D7B"/>
    <w:rsid w:val="00A9282C"/>
    <w:rsid w:val="00A93A6A"/>
    <w:rsid w:val="00A93FB2"/>
    <w:rsid w:val="00A9405B"/>
    <w:rsid w:val="00A94BA1"/>
    <w:rsid w:val="00A94D71"/>
    <w:rsid w:val="00A94EE0"/>
    <w:rsid w:val="00A94FA5"/>
    <w:rsid w:val="00A9546F"/>
    <w:rsid w:val="00A957C8"/>
    <w:rsid w:val="00A96353"/>
    <w:rsid w:val="00A97299"/>
    <w:rsid w:val="00A97C61"/>
    <w:rsid w:val="00AA0A2D"/>
    <w:rsid w:val="00AA0DDC"/>
    <w:rsid w:val="00AA1A01"/>
    <w:rsid w:val="00AA24FD"/>
    <w:rsid w:val="00AA25A9"/>
    <w:rsid w:val="00AA3772"/>
    <w:rsid w:val="00AA3C8F"/>
    <w:rsid w:val="00AA41AB"/>
    <w:rsid w:val="00AA4446"/>
    <w:rsid w:val="00AA4C1D"/>
    <w:rsid w:val="00AA4D8F"/>
    <w:rsid w:val="00AA4F9D"/>
    <w:rsid w:val="00AA5EAD"/>
    <w:rsid w:val="00AA5EBA"/>
    <w:rsid w:val="00AA66DD"/>
    <w:rsid w:val="00AA6945"/>
    <w:rsid w:val="00AA6ACB"/>
    <w:rsid w:val="00AA6BED"/>
    <w:rsid w:val="00AA6D0D"/>
    <w:rsid w:val="00AA72FC"/>
    <w:rsid w:val="00AB03EF"/>
    <w:rsid w:val="00AB0AF5"/>
    <w:rsid w:val="00AB3026"/>
    <w:rsid w:val="00AB4084"/>
    <w:rsid w:val="00AB4EF8"/>
    <w:rsid w:val="00AB52DA"/>
    <w:rsid w:val="00AB56BA"/>
    <w:rsid w:val="00AB5BB2"/>
    <w:rsid w:val="00AB62BD"/>
    <w:rsid w:val="00AB674A"/>
    <w:rsid w:val="00AB6B92"/>
    <w:rsid w:val="00AB7042"/>
    <w:rsid w:val="00AB71A2"/>
    <w:rsid w:val="00AC16BC"/>
    <w:rsid w:val="00AC171E"/>
    <w:rsid w:val="00AC254D"/>
    <w:rsid w:val="00AC53C9"/>
    <w:rsid w:val="00AC54D1"/>
    <w:rsid w:val="00AC5C70"/>
    <w:rsid w:val="00AC5D26"/>
    <w:rsid w:val="00AC6359"/>
    <w:rsid w:val="00AC648D"/>
    <w:rsid w:val="00AC70A2"/>
    <w:rsid w:val="00AD044D"/>
    <w:rsid w:val="00AD047A"/>
    <w:rsid w:val="00AD0F7F"/>
    <w:rsid w:val="00AD126F"/>
    <w:rsid w:val="00AD135E"/>
    <w:rsid w:val="00AD1780"/>
    <w:rsid w:val="00AD185C"/>
    <w:rsid w:val="00AD1F83"/>
    <w:rsid w:val="00AD22DB"/>
    <w:rsid w:val="00AD296E"/>
    <w:rsid w:val="00AD39EF"/>
    <w:rsid w:val="00AD3BDF"/>
    <w:rsid w:val="00AD4469"/>
    <w:rsid w:val="00AD48A4"/>
    <w:rsid w:val="00AD4D17"/>
    <w:rsid w:val="00AD4F4B"/>
    <w:rsid w:val="00AD5159"/>
    <w:rsid w:val="00AD56F0"/>
    <w:rsid w:val="00AD59AF"/>
    <w:rsid w:val="00AD70BF"/>
    <w:rsid w:val="00AD72FB"/>
    <w:rsid w:val="00AE089F"/>
    <w:rsid w:val="00AE0C12"/>
    <w:rsid w:val="00AE171B"/>
    <w:rsid w:val="00AE28DA"/>
    <w:rsid w:val="00AE2CA3"/>
    <w:rsid w:val="00AE2E19"/>
    <w:rsid w:val="00AE4263"/>
    <w:rsid w:val="00AE4E5F"/>
    <w:rsid w:val="00AE5213"/>
    <w:rsid w:val="00AE6389"/>
    <w:rsid w:val="00AE651E"/>
    <w:rsid w:val="00AE6645"/>
    <w:rsid w:val="00AE7772"/>
    <w:rsid w:val="00AF037B"/>
    <w:rsid w:val="00AF1293"/>
    <w:rsid w:val="00AF18D1"/>
    <w:rsid w:val="00AF206B"/>
    <w:rsid w:val="00AF29EF"/>
    <w:rsid w:val="00AF2E3E"/>
    <w:rsid w:val="00AF2ED7"/>
    <w:rsid w:val="00AF2F4C"/>
    <w:rsid w:val="00AF3932"/>
    <w:rsid w:val="00AF3D64"/>
    <w:rsid w:val="00AF4254"/>
    <w:rsid w:val="00AF4974"/>
    <w:rsid w:val="00AF4B4F"/>
    <w:rsid w:val="00AF4F4C"/>
    <w:rsid w:val="00AF5881"/>
    <w:rsid w:val="00AF6552"/>
    <w:rsid w:val="00AF7B8B"/>
    <w:rsid w:val="00B01324"/>
    <w:rsid w:val="00B0191D"/>
    <w:rsid w:val="00B02548"/>
    <w:rsid w:val="00B02F5A"/>
    <w:rsid w:val="00B0309F"/>
    <w:rsid w:val="00B03295"/>
    <w:rsid w:val="00B03824"/>
    <w:rsid w:val="00B04317"/>
    <w:rsid w:val="00B0461C"/>
    <w:rsid w:val="00B04984"/>
    <w:rsid w:val="00B0569C"/>
    <w:rsid w:val="00B0607A"/>
    <w:rsid w:val="00B06BDB"/>
    <w:rsid w:val="00B06CF5"/>
    <w:rsid w:val="00B07312"/>
    <w:rsid w:val="00B07D6D"/>
    <w:rsid w:val="00B103D8"/>
    <w:rsid w:val="00B11019"/>
    <w:rsid w:val="00B1278A"/>
    <w:rsid w:val="00B129DE"/>
    <w:rsid w:val="00B13605"/>
    <w:rsid w:val="00B13988"/>
    <w:rsid w:val="00B13BC4"/>
    <w:rsid w:val="00B13BF4"/>
    <w:rsid w:val="00B13F6F"/>
    <w:rsid w:val="00B147A4"/>
    <w:rsid w:val="00B148F1"/>
    <w:rsid w:val="00B14A90"/>
    <w:rsid w:val="00B15092"/>
    <w:rsid w:val="00B155A8"/>
    <w:rsid w:val="00B1658F"/>
    <w:rsid w:val="00B16EE7"/>
    <w:rsid w:val="00B1729E"/>
    <w:rsid w:val="00B173E2"/>
    <w:rsid w:val="00B179BB"/>
    <w:rsid w:val="00B2045F"/>
    <w:rsid w:val="00B2097B"/>
    <w:rsid w:val="00B209FE"/>
    <w:rsid w:val="00B20C23"/>
    <w:rsid w:val="00B215E8"/>
    <w:rsid w:val="00B216F7"/>
    <w:rsid w:val="00B21DCB"/>
    <w:rsid w:val="00B22276"/>
    <w:rsid w:val="00B22D0C"/>
    <w:rsid w:val="00B22E36"/>
    <w:rsid w:val="00B23733"/>
    <w:rsid w:val="00B23A9A"/>
    <w:rsid w:val="00B23F4B"/>
    <w:rsid w:val="00B2470E"/>
    <w:rsid w:val="00B247BC"/>
    <w:rsid w:val="00B24960"/>
    <w:rsid w:val="00B2532F"/>
    <w:rsid w:val="00B2544A"/>
    <w:rsid w:val="00B26581"/>
    <w:rsid w:val="00B27E05"/>
    <w:rsid w:val="00B27F16"/>
    <w:rsid w:val="00B308EB"/>
    <w:rsid w:val="00B30BE5"/>
    <w:rsid w:val="00B31D1B"/>
    <w:rsid w:val="00B32403"/>
    <w:rsid w:val="00B32C7F"/>
    <w:rsid w:val="00B3320E"/>
    <w:rsid w:val="00B3352E"/>
    <w:rsid w:val="00B33C59"/>
    <w:rsid w:val="00B3404A"/>
    <w:rsid w:val="00B3439A"/>
    <w:rsid w:val="00B346EC"/>
    <w:rsid w:val="00B347B4"/>
    <w:rsid w:val="00B35096"/>
    <w:rsid w:val="00B3518F"/>
    <w:rsid w:val="00B35278"/>
    <w:rsid w:val="00B36453"/>
    <w:rsid w:val="00B37AE6"/>
    <w:rsid w:val="00B37FD2"/>
    <w:rsid w:val="00B40AD7"/>
    <w:rsid w:val="00B41909"/>
    <w:rsid w:val="00B41AA1"/>
    <w:rsid w:val="00B4219B"/>
    <w:rsid w:val="00B44115"/>
    <w:rsid w:val="00B445EC"/>
    <w:rsid w:val="00B45938"/>
    <w:rsid w:val="00B467BC"/>
    <w:rsid w:val="00B478E7"/>
    <w:rsid w:val="00B47D4A"/>
    <w:rsid w:val="00B47E73"/>
    <w:rsid w:val="00B50C3A"/>
    <w:rsid w:val="00B5183C"/>
    <w:rsid w:val="00B51E76"/>
    <w:rsid w:val="00B51ECF"/>
    <w:rsid w:val="00B5217C"/>
    <w:rsid w:val="00B52445"/>
    <w:rsid w:val="00B52C77"/>
    <w:rsid w:val="00B53931"/>
    <w:rsid w:val="00B53D36"/>
    <w:rsid w:val="00B54370"/>
    <w:rsid w:val="00B544BC"/>
    <w:rsid w:val="00B54E61"/>
    <w:rsid w:val="00B55350"/>
    <w:rsid w:val="00B5541A"/>
    <w:rsid w:val="00B55A19"/>
    <w:rsid w:val="00B55CBA"/>
    <w:rsid w:val="00B55D19"/>
    <w:rsid w:val="00B573DA"/>
    <w:rsid w:val="00B615F4"/>
    <w:rsid w:val="00B6163B"/>
    <w:rsid w:val="00B617E5"/>
    <w:rsid w:val="00B6182A"/>
    <w:rsid w:val="00B6301C"/>
    <w:rsid w:val="00B64104"/>
    <w:rsid w:val="00B64109"/>
    <w:rsid w:val="00B6427A"/>
    <w:rsid w:val="00B65248"/>
    <w:rsid w:val="00B6540B"/>
    <w:rsid w:val="00B65955"/>
    <w:rsid w:val="00B6596B"/>
    <w:rsid w:val="00B66836"/>
    <w:rsid w:val="00B66CC0"/>
    <w:rsid w:val="00B66EE2"/>
    <w:rsid w:val="00B70957"/>
    <w:rsid w:val="00B7099D"/>
    <w:rsid w:val="00B71F42"/>
    <w:rsid w:val="00B72251"/>
    <w:rsid w:val="00B7230E"/>
    <w:rsid w:val="00B7234E"/>
    <w:rsid w:val="00B72721"/>
    <w:rsid w:val="00B745D5"/>
    <w:rsid w:val="00B74700"/>
    <w:rsid w:val="00B74DFF"/>
    <w:rsid w:val="00B75BE3"/>
    <w:rsid w:val="00B7600F"/>
    <w:rsid w:val="00B7610F"/>
    <w:rsid w:val="00B76DAE"/>
    <w:rsid w:val="00B80022"/>
    <w:rsid w:val="00B805F5"/>
    <w:rsid w:val="00B809B7"/>
    <w:rsid w:val="00B809CB"/>
    <w:rsid w:val="00B80C7A"/>
    <w:rsid w:val="00B80E9A"/>
    <w:rsid w:val="00B80F56"/>
    <w:rsid w:val="00B81201"/>
    <w:rsid w:val="00B8124A"/>
    <w:rsid w:val="00B81601"/>
    <w:rsid w:val="00B8168E"/>
    <w:rsid w:val="00B81DE1"/>
    <w:rsid w:val="00B831C0"/>
    <w:rsid w:val="00B83647"/>
    <w:rsid w:val="00B83964"/>
    <w:rsid w:val="00B83F4A"/>
    <w:rsid w:val="00B85758"/>
    <w:rsid w:val="00B86089"/>
    <w:rsid w:val="00B87063"/>
    <w:rsid w:val="00B901CF"/>
    <w:rsid w:val="00B91713"/>
    <w:rsid w:val="00B9197E"/>
    <w:rsid w:val="00B91D07"/>
    <w:rsid w:val="00B92118"/>
    <w:rsid w:val="00B93B86"/>
    <w:rsid w:val="00B93D7E"/>
    <w:rsid w:val="00B94E5E"/>
    <w:rsid w:val="00B9508D"/>
    <w:rsid w:val="00B9511F"/>
    <w:rsid w:val="00B95242"/>
    <w:rsid w:val="00B9543B"/>
    <w:rsid w:val="00B95C8E"/>
    <w:rsid w:val="00B961FA"/>
    <w:rsid w:val="00B96232"/>
    <w:rsid w:val="00B963C5"/>
    <w:rsid w:val="00B97DB4"/>
    <w:rsid w:val="00BA04E5"/>
    <w:rsid w:val="00BA058E"/>
    <w:rsid w:val="00BA083F"/>
    <w:rsid w:val="00BA1881"/>
    <w:rsid w:val="00BA199E"/>
    <w:rsid w:val="00BA208C"/>
    <w:rsid w:val="00BA3CDC"/>
    <w:rsid w:val="00BA4DAC"/>
    <w:rsid w:val="00BA4E56"/>
    <w:rsid w:val="00BA566B"/>
    <w:rsid w:val="00BA56A5"/>
    <w:rsid w:val="00BA5AFB"/>
    <w:rsid w:val="00BA5F4B"/>
    <w:rsid w:val="00BA608C"/>
    <w:rsid w:val="00BA6485"/>
    <w:rsid w:val="00BA6AFE"/>
    <w:rsid w:val="00BA6E62"/>
    <w:rsid w:val="00BA70F2"/>
    <w:rsid w:val="00BA7738"/>
    <w:rsid w:val="00BA7DB4"/>
    <w:rsid w:val="00BB0106"/>
    <w:rsid w:val="00BB0859"/>
    <w:rsid w:val="00BB0B0B"/>
    <w:rsid w:val="00BB0B6A"/>
    <w:rsid w:val="00BB13CE"/>
    <w:rsid w:val="00BB2ECE"/>
    <w:rsid w:val="00BB2F76"/>
    <w:rsid w:val="00BB3762"/>
    <w:rsid w:val="00BB38C1"/>
    <w:rsid w:val="00BB3B24"/>
    <w:rsid w:val="00BB4A40"/>
    <w:rsid w:val="00BB51C4"/>
    <w:rsid w:val="00BB667B"/>
    <w:rsid w:val="00BB66F7"/>
    <w:rsid w:val="00BB69B6"/>
    <w:rsid w:val="00BB6BA5"/>
    <w:rsid w:val="00BB782B"/>
    <w:rsid w:val="00BB7970"/>
    <w:rsid w:val="00BB7BB3"/>
    <w:rsid w:val="00BB7CC5"/>
    <w:rsid w:val="00BC01E5"/>
    <w:rsid w:val="00BC078B"/>
    <w:rsid w:val="00BC0A20"/>
    <w:rsid w:val="00BC2162"/>
    <w:rsid w:val="00BC2391"/>
    <w:rsid w:val="00BC3157"/>
    <w:rsid w:val="00BC4462"/>
    <w:rsid w:val="00BC611A"/>
    <w:rsid w:val="00BC62D4"/>
    <w:rsid w:val="00BC6B27"/>
    <w:rsid w:val="00BC6D8F"/>
    <w:rsid w:val="00BC74B7"/>
    <w:rsid w:val="00BC75D0"/>
    <w:rsid w:val="00BD0B8B"/>
    <w:rsid w:val="00BD13ED"/>
    <w:rsid w:val="00BD239F"/>
    <w:rsid w:val="00BD2C0A"/>
    <w:rsid w:val="00BD3B85"/>
    <w:rsid w:val="00BD400D"/>
    <w:rsid w:val="00BD42B7"/>
    <w:rsid w:val="00BD5758"/>
    <w:rsid w:val="00BD5A0D"/>
    <w:rsid w:val="00BD731D"/>
    <w:rsid w:val="00BD73ED"/>
    <w:rsid w:val="00BE031F"/>
    <w:rsid w:val="00BE0CDC"/>
    <w:rsid w:val="00BE165A"/>
    <w:rsid w:val="00BE2070"/>
    <w:rsid w:val="00BE265E"/>
    <w:rsid w:val="00BE39EC"/>
    <w:rsid w:val="00BE3B27"/>
    <w:rsid w:val="00BE55F0"/>
    <w:rsid w:val="00BE5758"/>
    <w:rsid w:val="00BE5D2C"/>
    <w:rsid w:val="00BE632E"/>
    <w:rsid w:val="00BE675A"/>
    <w:rsid w:val="00BE67E8"/>
    <w:rsid w:val="00BE69E8"/>
    <w:rsid w:val="00BE6D01"/>
    <w:rsid w:val="00BF0077"/>
    <w:rsid w:val="00BF01D9"/>
    <w:rsid w:val="00BF080D"/>
    <w:rsid w:val="00BF111B"/>
    <w:rsid w:val="00BF11B3"/>
    <w:rsid w:val="00BF14FB"/>
    <w:rsid w:val="00BF1AAB"/>
    <w:rsid w:val="00BF1ABB"/>
    <w:rsid w:val="00BF206C"/>
    <w:rsid w:val="00BF2DBA"/>
    <w:rsid w:val="00BF41E7"/>
    <w:rsid w:val="00BF4F0E"/>
    <w:rsid w:val="00BF5B5E"/>
    <w:rsid w:val="00BF5C79"/>
    <w:rsid w:val="00BF6A46"/>
    <w:rsid w:val="00BF6EFC"/>
    <w:rsid w:val="00BF7949"/>
    <w:rsid w:val="00BF79C6"/>
    <w:rsid w:val="00BF7FA5"/>
    <w:rsid w:val="00C00573"/>
    <w:rsid w:val="00C00634"/>
    <w:rsid w:val="00C00F3B"/>
    <w:rsid w:val="00C016FA"/>
    <w:rsid w:val="00C01766"/>
    <w:rsid w:val="00C0239F"/>
    <w:rsid w:val="00C0267A"/>
    <w:rsid w:val="00C03E9D"/>
    <w:rsid w:val="00C04955"/>
    <w:rsid w:val="00C04979"/>
    <w:rsid w:val="00C0506A"/>
    <w:rsid w:val="00C0565F"/>
    <w:rsid w:val="00C05CAD"/>
    <w:rsid w:val="00C061A7"/>
    <w:rsid w:val="00C06948"/>
    <w:rsid w:val="00C06B62"/>
    <w:rsid w:val="00C06B71"/>
    <w:rsid w:val="00C07818"/>
    <w:rsid w:val="00C1055F"/>
    <w:rsid w:val="00C11617"/>
    <w:rsid w:val="00C116E3"/>
    <w:rsid w:val="00C11967"/>
    <w:rsid w:val="00C11D72"/>
    <w:rsid w:val="00C13E84"/>
    <w:rsid w:val="00C1438C"/>
    <w:rsid w:val="00C14408"/>
    <w:rsid w:val="00C144C1"/>
    <w:rsid w:val="00C145F5"/>
    <w:rsid w:val="00C1494A"/>
    <w:rsid w:val="00C14978"/>
    <w:rsid w:val="00C14983"/>
    <w:rsid w:val="00C150F8"/>
    <w:rsid w:val="00C152E5"/>
    <w:rsid w:val="00C154FD"/>
    <w:rsid w:val="00C16FDE"/>
    <w:rsid w:val="00C171A2"/>
    <w:rsid w:val="00C17272"/>
    <w:rsid w:val="00C17407"/>
    <w:rsid w:val="00C17905"/>
    <w:rsid w:val="00C20770"/>
    <w:rsid w:val="00C20A51"/>
    <w:rsid w:val="00C20C04"/>
    <w:rsid w:val="00C20D2B"/>
    <w:rsid w:val="00C22FB8"/>
    <w:rsid w:val="00C231AD"/>
    <w:rsid w:val="00C235F9"/>
    <w:rsid w:val="00C2368F"/>
    <w:rsid w:val="00C236DA"/>
    <w:rsid w:val="00C23983"/>
    <w:rsid w:val="00C2438D"/>
    <w:rsid w:val="00C243F5"/>
    <w:rsid w:val="00C24588"/>
    <w:rsid w:val="00C25221"/>
    <w:rsid w:val="00C25E76"/>
    <w:rsid w:val="00C26467"/>
    <w:rsid w:val="00C26C10"/>
    <w:rsid w:val="00C26C11"/>
    <w:rsid w:val="00C302C8"/>
    <w:rsid w:val="00C30739"/>
    <w:rsid w:val="00C30E1F"/>
    <w:rsid w:val="00C30EED"/>
    <w:rsid w:val="00C3103D"/>
    <w:rsid w:val="00C31BFF"/>
    <w:rsid w:val="00C32332"/>
    <w:rsid w:val="00C32728"/>
    <w:rsid w:val="00C32976"/>
    <w:rsid w:val="00C32B2C"/>
    <w:rsid w:val="00C33003"/>
    <w:rsid w:val="00C33AEB"/>
    <w:rsid w:val="00C33D49"/>
    <w:rsid w:val="00C3458C"/>
    <w:rsid w:val="00C34DE3"/>
    <w:rsid w:val="00C35FD8"/>
    <w:rsid w:val="00C36ED3"/>
    <w:rsid w:val="00C40BA7"/>
    <w:rsid w:val="00C40C98"/>
    <w:rsid w:val="00C40D2F"/>
    <w:rsid w:val="00C411F2"/>
    <w:rsid w:val="00C42719"/>
    <w:rsid w:val="00C4279B"/>
    <w:rsid w:val="00C4285B"/>
    <w:rsid w:val="00C429F8"/>
    <w:rsid w:val="00C42A5D"/>
    <w:rsid w:val="00C42D2B"/>
    <w:rsid w:val="00C42FDD"/>
    <w:rsid w:val="00C4421D"/>
    <w:rsid w:val="00C44557"/>
    <w:rsid w:val="00C4512B"/>
    <w:rsid w:val="00C452CE"/>
    <w:rsid w:val="00C45BB3"/>
    <w:rsid w:val="00C468F7"/>
    <w:rsid w:val="00C519EA"/>
    <w:rsid w:val="00C51EA4"/>
    <w:rsid w:val="00C51FF7"/>
    <w:rsid w:val="00C522AD"/>
    <w:rsid w:val="00C52838"/>
    <w:rsid w:val="00C52876"/>
    <w:rsid w:val="00C538ED"/>
    <w:rsid w:val="00C5476C"/>
    <w:rsid w:val="00C55F33"/>
    <w:rsid w:val="00C56192"/>
    <w:rsid w:val="00C5633F"/>
    <w:rsid w:val="00C56B36"/>
    <w:rsid w:val="00C56C54"/>
    <w:rsid w:val="00C56F91"/>
    <w:rsid w:val="00C56F9A"/>
    <w:rsid w:val="00C575BB"/>
    <w:rsid w:val="00C57950"/>
    <w:rsid w:val="00C60122"/>
    <w:rsid w:val="00C6262B"/>
    <w:rsid w:val="00C63520"/>
    <w:rsid w:val="00C6359D"/>
    <w:rsid w:val="00C63E62"/>
    <w:rsid w:val="00C644C1"/>
    <w:rsid w:val="00C65605"/>
    <w:rsid w:val="00C662AC"/>
    <w:rsid w:val="00C66B91"/>
    <w:rsid w:val="00C6759E"/>
    <w:rsid w:val="00C703C0"/>
    <w:rsid w:val="00C708F3"/>
    <w:rsid w:val="00C709ED"/>
    <w:rsid w:val="00C70F9C"/>
    <w:rsid w:val="00C713DC"/>
    <w:rsid w:val="00C71A89"/>
    <w:rsid w:val="00C72374"/>
    <w:rsid w:val="00C73025"/>
    <w:rsid w:val="00C74049"/>
    <w:rsid w:val="00C7448F"/>
    <w:rsid w:val="00C754FE"/>
    <w:rsid w:val="00C7618B"/>
    <w:rsid w:val="00C761F3"/>
    <w:rsid w:val="00C7623E"/>
    <w:rsid w:val="00C76537"/>
    <w:rsid w:val="00C8022E"/>
    <w:rsid w:val="00C80251"/>
    <w:rsid w:val="00C8069D"/>
    <w:rsid w:val="00C80E68"/>
    <w:rsid w:val="00C8117E"/>
    <w:rsid w:val="00C8163F"/>
    <w:rsid w:val="00C81990"/>
    <w:rsid w:val="00C81EF2"/>
    <w:rsid w:val="00C82398"/>
    <w:rsid w:val="00C82654"/>
    <w:rsid w:val="00C82BE9"/>
    <w:rsid w:val="00C84540"/>
    <w:rsid w:val="00C8456A"/>
    <w:rsid w:val="00C847E0"/>
    <w:rsid w:val="00C8596A"/>
    <w:rsid w:val="00C85BD1"/>
    <w:rsid w:val="00C865C5"/>
    <w:rsid w:val="00C8689D"/>
    <w:rsid w:val="00C8787C"/>
    <w:rsid w:val="00C9058D"/>
    <w:rsid w:val="00C91007"/>
    <w:rsid w:val="00C91AF3"/>
    <w:rsid w:val="00C920BF"/>
    <w:rsid w:val="00C92B94"/>
    <w:rsid w:val="00C934D8"/>
    <w:rsid w:val="00C93764"/>
    <w:rsid w:val="00C9378F"/>
    <w:rsid w:val="00C94DD6"/>
    <w:rsid w:val="00C9622A"/>
    <w:rsid w:val="00C96550"/>
    <w:rsid w:val="00CA1570"/>
    <w:rsid w:val="00CA15D4"/>
    <w:rsid w:val="00CA1744"/>
    <w:rsid w:val="00CA2521"/>
    <w:rsid w:val="00CA2873"/>
    <w:rsid w:val="00CA28CE"/>
    <w:rsid w:val="00CA2B8B"/>
    <w:rsid w:val="00CA2BB1"/>
    <w:rsid w:val="00CA3A69"/>
    <w:rsid w:val="00CA456C"/>
    <w:rsid w:val="00CA5005"/>
    <w:rsid w:val="00CA55D7"/>
    <w:rsid w:val="00CA5772"/>
    <w:rsid w:val="00CA61B3"/>
    <w:rsid w:val="00CA7C33"/>
    <w:rsid w:val="00CA7D01"/>
    <w:rsid w:val="00CB0C2B"/>
    <w:rsid w:val="00CB13A5"/>
    <w:rsid w:val="00CB19B1"/>
    <w:rsid w:val="00CB1B21"/>
    <w:rsid w:val="00CB1F95"/>
    <w:rsid w:val="00CB22B3"/>
    <w:rsid w:val="00CB2438"/>
    <w:rsid w:val="00CB264D"/>
    <w:rsid w:val="00CB350D"/>
    <w:rsid w:val="00CB3693"/>
    <w:rsid w:val="00CB3A2A"/>
    <w:rsid w:val="00CB3D10"/>
    <w:rsid w:val="00CB4A9A"/>
    <w:rsid w:val="00CB6412"/>
    <w:rsid w:val="00CB6F89"/>
    <w:rsid w:val="00CB72AD"/>
    <w:rsid w:val="00CB7BBD"/>
    <w:rsid w:val="00CB7C05"/>
    <w:rsid w:val="00CC0EBD"/>
    <w:rsid w:val="00CC0F75"/>
    <w:rsid w:val="00CC111E"/>
    <w:rsid w:val="00CC12B4"/>
    <w:rsid w:val="00CC1354"/>
    <w:rsid w:val="00CC1A90"/>
    <w:rsid w:val="00CC45BB"/>
    <w:rsid w:val="00CC4872"/>
    <w:rsid w:val="00CC4EE3"/>
    <w:rsid w:val="00CC5AD6"/>
    <w:rsid w:val="00CC5BF6"/>
    <w:rsid w:val="00CC5EBA"/>
    <w:rsid w:val="00CC6179"/>
    <w:rsid w:val="00CC64CF"/>
    <w:rsid w:val="00CC683E"/>
    <w:rsid w:val="00CC6989"/>
    <w:rsid w:val="00CC6A02"/>
    <w:rsid w:val="00CD042C"/>
    <w:rsid w:val="00CD0650"/>
    <w:rsid w:val="00CD0AA3"/>
    <w:rsid w:val="00CD0DAE"/>
    <w:rsid w:val="00CD0F76"/>
    <w:rsid w:val="00CD175F"/>
    <w:rsid w:val="00CD1865"/>
    <w:rsid w:val="00CD24A6"/>
    <w:rsid w:val="00CD26B5"/>
    <w:rsid w:val="00CD3C3E"/>
    <w:rsid w:val="00CD3EE9"/>
    <w:rsid w:val="00CD4136"/>
    <w:rsid w:val="00CD54DA"/>
    <w:rsid w:val="00CD55ED"/>
    <w:rsid w:val="00CD7023"/>
    <w:rsid w:val="00CD71C7"/>
    <w:rsid w:val="00CE09E1"/>
    <w:rsid w:val="00CE0C25"/>
    <w:rsid w:val="00CE2497"/>
    <w:rsid w:val="00CE2841"/>
    <w:rsid w:val="00CE2BEB"/>
    <w:rsid w:val="00CE2D90"/>
    <w:rsid w:val="00CE3BB8"/>
    <w:rsid w:val="00CE4079"/>
    <w:rsid w:val="00CE4704"/>
    <w:rsid w:val="00CE5686"/>
    <w:rsid w:val="00CE5872"/>
    <w:rsid w:val="00CE5C67"/>
    <w:rsid w:val="00CE6B77"/>
    <w:rsid w:val="00CE6D81"/>
    <w:rsid w:val="00CE71A5"/>
    <w:rsid w:val="00CE782B"/>
    <w:rsid w:val="00CE7973"/>
    <w:rsid w:val="00CF111D"/>
    <w:rsid w:val="00CF16E6"/>
    <w:rsid w:val="00CF2819"/>
    <w:rsid w:val="00CF33D3"/>
    <w:rsid w:val="00CF40A9"/>
    <w:rsid w:val="00CF465A"/>
    <w:rsid w:val="00CF5214"/>
    <w:rsid w:val="00CF5CA8"/>
    <w:rsid w:val="00CF610F"/>
    <w:rsid w:val="00CF61B7"/>
    <w:rsid w:val="00CF6233"/>
    <w:rsid w:val="00CF6258"/>
    <w:rsid w:val="00CF67A2"/>
    <w:rsid w:val="00CF6913"/>
    <w:rsid w:val="00CF75CF"/>
    <w:rsid w:val="00D0010A"/>
    <w:rsid w:val="00D00157"/>
    <w:rsid w:val="00D0128B"/>
    <w:rsid w:val="00D0195E"/>
    <w:rsid w:val="00D01D99"/>
    <w:rsid w:val="00D01EE6"/>
    <w:rsid w:val="00D02ED6"/>
    <w:rsid w:val="00D0315E"/>
    <w:rsid w:val="00D03D4C"/>
    <w:rsid w:val="00D03EF8"/>
    <w:rsid w:val="00D04300"/>
    <w:rsid w:val="00D048A8"/>
    <w:rsid w:val="00D049F4"/>
    <w:rsid w:val="00D04A06"/>
    <w:rsid w:val="00D0576F"/>
    <w:rsid w:val="00D059EF"/>
    <w:rsid w:val="00D060D1"/>
    <w:rsid w:val="00D062A0"/>
    <w:rsid w:val="00D062C9"/>
    <w:rsid w:val="00D068C3"/>
    <w:rsid w:val="00D06C34"/>
    <w:rsid w:val="00D06CD9"/>
    <w:rsid w:val="00D07BE9"/>
    <w:rsid w:val="00D10776"/>
    <w:rsid w:val="00D10FF4"/>
    <w:rsid w:val="00D11C8E"/>
    <w:rsid w:val="00D120AA"/>
    <w:rsid w:val="00D12F8B"/>
    <w:rsid w:val="00D1366A"/>
    <w:rsid w:val="00D13C49"/>
    <w:rsid w:val="00D13FCD"/>
    <w:rsid w:val="00D14233"/>
    <w:rsid w:val="00D142C0"/>
    <w:rsid w:val="00D142F4"/>
    <w:rsid w:val="00D14534"/>
    <w:rsid w:val="00D1487E"/>
    <w:rsid w:val="00D14C94"/>
    <w:rsid w:val="00D14F8C"/>
    <w:rsid w:val="00D151F3"/>
    <w:rsid w:val="00D15683"/>
    <w:rsid w:val="00D1579A"/>
    <w:rsid w:val="00D16BE9"/>
    <w:rsid w:val="00D176CF"/>
    <w:rsid w:val="00D17D64"/>
    <w:rsid w:val="00D201A7"/>
    <w:rsid w:val="00D20287"/>
    <w:rsid w:val="00D202E2"/>
    <w:rsid w:val="00D214D2"/>
    <w:rsid w:val="00D216DC"/>
    <w:rsid w:val="00D219DD"/>
    <w:rsid w:val="00D22CB3"/>
    <w:rsid w:val="00D22D57"/>
    <w:rsid w:val="00D24FB6"/>
    <w:rsid w:val="00D24FE4"/>
    <w:rsid w:val="00D2623D"/>
    <w:rsid w:val="00D262B8"/>
    <w:rsid w:val="00D2663C"/>
    <w:rsid w:val="00D26C43"/>
    <w:rsid w:val="00D278B7"/>
    <w:rsid w:val="00D304FA"/>
    <w:rsid w:val="00D30624"/>
    <w:rsid w:val="00D30846"/>
    <w:rsid w:val="00D30C53"/>
    <w:rsid w:val="00D30D00"/>
    <w:rsid w:val="00D31500"/>
    <w:rsid w:val="00D31943"/>
    <w:rsid w:val="00D31B49"/>
    <w:rsid w:val="00D31E24"/>
    <w:rsid w:val="00D323D8"/>
    <w:rsid w:val="00D32DD3"/>
    <w:rsid w:val="00D333B8"/>
    <w:rsid w:val="00D33B9E"/>
    <w:rsid w:val="00D341B6"/>
    <w:rsid w:val="00D34AC8"/>
    <w:rsid w:val="00D34C90"/>
    <w:rsid w:val="00D34D0D"/>
    <w:rsid w:val="00D35432"/>
    <w:rsid w:val="00D35437"/>
    <w:rsid w:val="00D355B0"/>
    <w:rsid w:val="00D35679"/>
    <w:rsid w:val="00D35698"/>
    <w:rsid w:val="00D361E6"/>
    <w:rsid w:val="00D363EC"/>
    <w:rsid w:val="00D365D2"/>
    <w:rsid w:val="00D36CEB"/>
    <w:rsid w:val="00D37A5C"/>
    <w:rsid w:val="00D37D12"/>
    <w:rsid w:val="00D37D52"/>
    <w:rsid w:val="00D40365"/>
    <w:rsid w:val="00D4048B"/>
    <w:rsid w:val="00D40CAD"/>
    <w:rsid w:val="00D416F8"/>
    <w:rsid w:val="00D41C9F"/>
    <w:rsid w:val="00D42B1D"/>
    <w:rsid w:val="00D42D76"/>
    <w:rsid w:val="00D43911"/>
    <w:rsid w:val="00D44B9E"/>
    <w:rsid w:val="00D450FE"/>
    <w:rsid w:val="00D45E9A"/>
    <w:rsid w:val="00D46375"/>
    <w:rsid w:val="00D51445"/>
    <w:rsid w:val="00D519BA"/>
    <w:rsid w:val="00D51D4D"/>
    <w:rsid w:val="00D521D2"/>
    <w:rsid w:val="00D52E66"/>
    <w:rsid w:val="00D530A2"/>
    <w:rsid w:val="00D53856"/>
    <w:rsid w:val="00D54A4D"/>
    <w:rsid w:val="00D54BA6"/>
    <w:rsid w:val="00D54E67"/>
    <w:rsid w:val="00D55DC6"/>
    <w:rsid w:val="00D55FCF"/>
    <w:rsid w:val="00D564CE"/>
    <w:rsid w:val="00D6038E"/>
    <w:rsid w:val="00D60B99"/>
    <w:rsid w:val="00D60D1E"/>
    <w:rsid w:val="00D60FA7"/>
    <w:rsid w:val="00D6186D"/>
    <w:rsid w:val="00D6274F"/>
    <w:rsid w:val="00D644C8"/>
    <w:rsid w:val="00D6546B"/>
    <w:rsid w:val="00D6627B"/>
    <w:rsid w:val="00D662FB"/>
    <w:rsid w:val="00D67ADD"/>
    <w:rsid w:val="00D67CB2"/>
    <w:rsid w:val="00D70292"/>
    <w:rsid w:val="00D70454"/>
    <w:rsid w:val="00D707FD"/>
    <w:rsid w:val="00D70AC6"/>
    <w:rsid w:val="00D71156"/>
    <w:rsid w:val="00D7215B"/>
    <w:rsid w:val="00D722A6"/>
    <w:rsid w:val="00D74047"/>
    <w:rsid w:val="00D745E5"/>
    <w:rsid w:val="00D74742"/>
    <w:rsid w:val="00D749E8"/>
    <w:rsid w:val="00D750FD"/>
    <w:rsid w:val="00D762AF"/>
    <w:rsid w:val="00D76870"/>
    <w:rsid w:val="00D76AB2"/>
    <w:rsid w:val="00D76C98"/>
    <w:rsid w:val="00D773A1"/>
    <w:rsid w:val="00D77E58"/>
    <w:rsid w:val="00D80285"/>
    <w:rsid w:val="00D807AA"/>
    <w:rsid w:val="00D80CED"/>
    <w:rsid w:val="00D80DBC"/>
    <w:rsid w:val="00D81C55"/>
    <w:rsid w:val="00D82FBA"/>
    <w:rsid w:val="00D83497"/>
    <w:rsid w:val="00D8390E"/>
    <w:rsid w:val="00D84098"/>
    <w:rsid w:val="00D84561"/>
    <w:rsid w:val="00D8460C"/>
    <w:rsid w:val="00D84B8C"/>
    <w:rsid w:val="00D84C9B"/>
    <w:rsid w:val="00D8508B"/>
    <w:rsid w:val="00D86425"/>
    <w:rsid w:val="00D87889"/>
    <w:rsid w:val="00D878D6"/>
    <w:rsid w:val="00D878F4"/>
    <w:rsid w:val="00D9006A"/>
    <w:rsid w:val="00D904E8"/>
    <w:rsid w:val="00D90990"/>
    <w:rsid w:val="00D90DED"/>
    <w:rsid w:val="00D91347"/>
    <w:rsid w:val="00D91A7B"/>
    <w:rsid w:val="00D91B78"/>
    <w:rsid w:val="00D92181"/>
    <w:rsid w:val="00D92283"/>
    <w:rsid w:val="00D93054"/>
    <w:rsid w:val="00D930BC"/>
    <w:rsid w:val="00D93B58"/>
    <w:rsid w:val="00D93BD1"/>
    <w:rsid w:val="00D940AB"/>
    <w:rsid w:val="00D9530F"/>
    <w:rsid w:val="00D954B0"/>
    <w:rsid w:val="00D95596"/>
    <w:rsid w:val="00D95D45"/>
    <w:rsid w:val="00D95EFB"/>
    <w:rsid w:val="00D96C89"/>
    <w:rsid w:val="00D97096"/>
    <w:rsid w:val="00D97304"/>
    <w:rsid w:val="00D97771"/>
    <w:rsid w:val="00D97AA2"/>
    <w:rsid w:val="00D97E97"/>
    <w:rsid w:val="00DA0156"/>
    <w:rsid w:val="00DA1738"/>
    <w:rsid w:val="00DA2013"/>
    <w:rsid w:val="00DA2466"/>
    <w:rsid w:val="00DA259F"/>
    <w:rsid w:val="00DA27E6"/>
    <w:rsid w:val="00DA2C77"/>
    <w:rsid w:val="00DA2D8B"/>
    <w:rsid w:val="00DA3401"/>
    <w:rsid w:val="00DA359B"/>
    <w:rsid w:val="00DA3991"/>
    <w:rsid w:val="00DA3C37"/>
    <w:rsid w:val="00DA3C4B"/>
    <w:rsid w:val="00DA42EF"/>
    <w:rsid w:val="00DA4438"/>
    <w:rsid w:val="00DA68F4"/>
    <w:rsid w:val="00DB0542"/>
    <w:rsid w:val="00DB0F6A"/>
    <w:rsid w:val="00DB1383"/>
    <w:rsid w:val="00DB17F8"/>
    <w:rsid w:val="00DB1F0B"/>
    <w:rsid w:val="00DB22B8"/>
    <w:rsid w:val="00DB2C41"/>
    <w:rsid w:val="00DB2C5F"/>
    <w:rsid w:val="00DB2D24"/>
    <w:rsid w:val="00DB4425"/>
    <w:rsid w:val="00DB4BA0"/>
    <w:rsid w:val="00DB52D2"/>
    <w:rsid w:val="00DB53ED"/>
    <w:rsid w:val="00DB6766"/>
    <w:rsid w:val="00DB76D2"/>
    <w:rsid w:val="00DB7A17"/>
    <w:rsid w:val="00DB7CBC"/>
    <w:rsid w:val="00DC0E3E"/>
    <w:rsid w:val="00DC1948"/>
    <w:rsid w:val="00DC2141"/>
    <w:rsid w:val="00DC2D84"/>
    <w:rsid w:val="00DC2F0F"/>
    <w:rsid w:val="00DC36DC"/>
    <w:rsid w:val="00DC385C"/>
    <w:rsid w:val="00DC3BF5"/>
    <w:rsid w:val="00DC436F"/>
    <w:rsid w:val="00DC519E"/>
    <w:rsid w:val="00DC54BF"/>
    <w:rsid w:val="00DC5947"/>
    <w:rsid w:val="00DC5D6F"/>
    <w:rsid w:val="00DC6986"/>
    <w:rsid w:val="00DD0AE3"/>
    <w:rsid w:val="00DD1009"/>
    <w:rsid w:val="00DD138A"/>
    <w:rsid w:val="00DD1A3A"/>
    <w:rsid w:val="00DD1C3C"/>
    <w:rsid w:val="00DD2560"/>
    <w:rsid w:val="00DD3C82"/>
    <w:rsid w:val="00DD3D8F"/>
    <w:rsid w:val="00DD3E21"/>
    <w:rsid w:val="00DD4B94"/>
    <w:rsid w:val="00DD50C7"/>
    <w:rsid w:val="00DD536E"/>
    <w:rsid w:val="00DD56ED"/>
    <w:rsid w:val="00DD5A34"/>
    <w:rsid w:val="00DD62CD"/>
    <w:rsid w:val="00DD7577"/>
    <w:rsid w:val="00DD7EE3"/>
    <w:rsid w:val="00DE0479"/>
    <w:rsid w:val="00DE14DB"/>
    <w:rsid w:val="00DE1984"/>
    <w:rsid w:val="00DE19C1"/>
    <w:rsid w:val="00DE20C2"/>
    <w:rsid w:val="00DE3C4A"/>
    <w:rsid w:val="00DE40CC"/>
    <w:rsid w:val="00DE4468"/>
    <w:rsid w:val="00DE53FF"/>
    <w:rsid w:val="00DE56A4"/>
    <w:rsid w:val="00DE5D72"/>
    <w:rsid w:val="00DE617C"/>
    <w:rsid w:val="00DE645C"/>
    <w:rsid w:val="00DE72DB"/>
    <w:rsid w:val="00DE72FF"/>
    <w:rsid w:val="00DE7359"/>
    <w:rsid w:val="00DE741D"/>
    <w:rsid w:val="00DE752D"/>
    <w:rsid w:val="00DE7765"/>
    <w:rsid w:val="00DE796A"/>
    <w:rsid w:val="00DE7A40"/>
    <w:rsid w:val="00DE7E2F"/>
    <w:rsid w:val="00DF03CE"/>
    <w:rsid w:val="00DF06BD"/>
    <w:rsid w:val="00DF0738"/>
    <w:rsid w:val="00DF0F72"/>
    <w:rsid w:val="00DF1BDD"/>
    <w:rsid w:val="00DF1E64"/>
    <w:rsid w:val="00DF2054"/>
    <w:rsid w:val="00DF242C"/>
    <w:rsid w:val="00DF3063"/>
    <w:rsid w:val="00DF37B8"/>
    <w:rsid w:val="00DF4469"/>
    <w:rsid w:val="00DF48C7"/>
    <w:rsid w:val="00DF4CE1"/>
    <w:rsid w:val="00DF525E"/>
    <w:rsid w:val="00DF5629"/>
    <w:rsid w:val="00DF5E90"/>
    <w:rsid w:val="00DF60EE"/>
    <w:rsid w:val="00DF6173"/>
    <w:rsid w:val="00DF674B"/>
    <w:rsid w:val="00DF6A10"/>
    <w:rsid w:val="00DF6EE7"/>
    <w:rsid w:val="00DF76F5"/>
    <w:rsid w:val="00DF798A"/>
    <w:rsid w:val="00DF7B6F"/>
    <w:rsid w:val="00DF7C0A"/>
    <w:rsid w:val="00E00396"/>
    <w:rsid w:val="00E01C06"/>
    <w:rsid w:val="00E02287"/>
    <w:rsid w:val="00E02778"/>
    <w:rsid w:val="00E02B1D"/>
    <w:rsid w:val="00E033C9"/>
    <w:rsid w:val="00E03A02"/>
    <w:rsid w:val="00E03A5C"/>
    <w:rsid w:val="00E03D30"/>
    <w:rsid w:val="00E03FBB"/>
    <w:rsid w:val="00E05519"/>
    <w:rsid w:val="00E05966"/>
    <w:rsid w:val="00E05D53"/>
    <w:rsid w:val="00E05E1C"/>
    <w:rsid w:val="00E05FB0"/>
    <w:rsid w:val="00E063CC"/>
    <w:rsid w:val="00E06451"/>
    <w:rsid w:val="00E06571"/>
    <w:rsid w:val="00E07DBA"/>
    <w:rsid w:val="00E1028A"/>
    <w:rsid w:val="00E103CB"/>
    <w:rsid w:val="00E106CB"/>
    <w:rsid w:val="00E10AF5"/>
    <w:rsid w:val="00E10D38"/>
    <w:rsid w:val="00E11825"/>
    <w:rsid w:val="00E11977"/>
    <w:rsid w:val="00E12324"/>
    <w:rsid w:val="00E1242C"/>
    <w:rsid w:val="00E129E8"/>
    <w:rsid w:val="00E130D7"/>
    <w:rsid w:val="00E13189"/>
    <w:rsid w:val="00E13955"/>
    <w:rsid w:val="00E13AA6"/>
    <w:rsid w:val="00E14031"/>
    <w:rsid w:val="00E14568"/>
    <w:rsid w:val="00E145AA"/>
    <w:rsid w:val="00E152F0"/>
    <w:rsid w:val="00E16326"/>
    <w:rsid w:val="00E165A0"/>
    <w:rsid w:val="00E16605"/>
    <w:rsid w:val="00E16815"/>
    <w:rsid w:val="00E17914"/>
    <w:rsid w:val="00E20158"/>
    <w:rsid w:val="00E2030F"/>
    <w:rsid w:val="00E203DA"/>
    <w:rsid w:val="00E2043F"/>
    <w:rsid w:val="00E204AE"/>
    <w:rsid w:val="00E20AF2"/>
    <w:rsid w:val="00E20B3B"/>
    <w:rsid w:val="00E22CFA"/>
    <w:rsid w:val="00E2388B"/>
    <w:rsid w:val="00E23DD3"/>
    <w:rsid w:val="00E2429C"/>
    <w:rsid w:val="00E249E4"/>
    <w:rsid w:val="00E2599C"/>
    <w:rsid w:val="00E259E4"/>
    <w:rsid w:val="00E261A4"/>
    <w:rsid w:val="00E268CA"/>
    <w:rsid w:val="00E26E9A"/>
    <w:rsid w:val="00E27514"/>
    <w:rsid w:val="00E2761F"/>
    <w:rsid w:val="00E30D00"/>
    <w:rsid w:val="00E30F8E"/>
    <w:rsid w:val="00E30FED"/>
    <w:rsid w:val="00E311F9"/>
    <w:rsid w:val="00E317BC"/>
    <w:rsid w:val="00E326D0"/>
    <w:rsid w:val="00E33A8F"/>
    <w:rsid w:val="00E33B2F"/>
    <w:rsid w:val="00E3481D"/>
    <w:rsid w:val="00E34CE5"/>
    <w:rsid w:val="00E35244"/>
    <w:rsid w:val="00E36AF1"/>
    <w:rsid w:val="00E37CF8"/>
    <w:rsid w:val="00E37E46"/>
    <w:rsid w:val="00E411D7"/>
    <w:rsid w:val="00E416E7"/>
    <w:rsid w:val="00E4192E"/>
    <w:rsid w:val="00E42BA8"/>
    <w:rsid w:val="00E4345F"/>
    <w:rsid w:val="00E44A76"/>
    <w:rsid w:val="00E44B34"/>
    <w:rsid w:val="00E45819"/>
    <w:rsid w:val="00E45C9E"/>
    <w:rsid w:val="00E46019"/>
    <w:rsid w:val="00E46180"/>
    <w:rsid w:val="00E46E7D"/>
    <w:rsid w:val="00E502E2"/>
    <w:rsid w:val="00E5056C"/>
    <w:rsid w:val="00E50917"/>
    <w:rsid w:val="00E51127"/>
    <w:rsid w:val="00E52507"/>
    <w:rsid w:val="00E52E94"/>
    <w:rsid w:val="00E53D64"/>
    <w:rsid w:val="00E54B2F"/>
    <w:rsid w:val="00E54C11"/>
    <w:rsid w:val="00E54D8F"/>
    <w:rsid w:val="00E55220"/>
    <w:rsid w:val="00E555D7"/>
    <w:rsid w:val="00E55AF8"/>
    <w:rsid w:val="00E55E06"/>
    <w:rsid w:val="00E567ED"/>
    <w:rsid w:val="00E56F9B"/>
    <w:rsid w:val="00E57484"/>
    <w:rsid w:val="00E57E26"/>
    <w:rsid w:val="00E6059A"/>
    <w:rsid w:val="00E60741"/>
    <w:rsid w:val="00E608D4"/>
    <w:rsid w:val="00E60A7E"/>
    <w:rsid w:val="00E6107B"/>
    <w:rsid w:val="00E622E1"/>
    <w:rsid w:val="00E62AE3"/>
    <w:rsid w:val="00E62EF1"/>
    <w:rsid w:val="00E647D0"/>
    <w:rsid w:val="00E64943"/>
    <w:rsid w:val="00E64ABF"/>
    <w:rsid w:val="00E65E0E"/>
    <w:rsid w:val="00E660E4"/>
    <w:rsid w:val="00E6690E"/>
    <w:rsid w:val="00E66BD8"/>
    <w:rsid w:val="00E67540"/>
    <w:rsid w:val="00E67FF8"/>
    <w:rsid w:val="00E70841"/>
    <w:rsid w:val="00E70D5B"/>
    <w:rsid w:val="00E70FCA"/>
    <w:rsid w:val="00E71E96"/>
    <w:rsid w:val="00E72462"/>
    <w:rsid w:val="00E72A9D"/>
    <w:rsid w:val="00E72E3D"/>
    <w:rsid w:val="00E7306F"/>
    <w:rsid w:val="00E735B1"/>
    <w:rsid w:val="00E737B8"/>
    <w:rsid w:val="00E73B13"/>
    <w:rsid w:val="00E7408C"/>
    <w:rsid w:val="00E742D5"/>
    <w:rsid w:val="00E74B50"/>
    <w:rsid w:val="00E759E2"/>
    <w:rsid w:val="00E761FE"/>
    <w:rsid w:val="00E809FD"/>
    <w:rsid w:val="00E8208E"/>
    <w:rsid w:val="00E822C8"/>
    <w:rsid w:val="00E82DFF"/>
    <w:rsid w:val="00E830B6"/>
    <w:rsid w:val="00E83752"/>
    <w:rsid w:val="00E8389D"/>
    <w:rsid w:val="00E84115"/>
    <w:rsid w:val="00E841D8"/>
    <w:rsid w:val="00E8430B"/>
    <w:rsid w:val="00E84342"/>
    <w:rsid w:val="00E849D2"/>
    <w:rsid w:val="00E84ED6"/>
    <w:rsid w:val="00E8501B"/>
    <w:rsid w:val="00E85E0A"/>
    <w:rsid w:val="00E8620D"/>
    <w:rsid w:val="00E865AE"/>
    <w:rsid w:val="00E86C3A"/>
    <w:rsid w:val="00E87613"/>
    <w:rsid w:val="00E90C8E"/>
    <w:rsid w:val="00E910C4"/>
    <w:rsid w:val="00E916C0"/>
    <w:rsid w:val="00E91CC4"/>
    <w:rsid w:val="00E92099"/>
    <w:rsid w:val="00E92236"/>
    <w:rsid w:val="00E9280E"/>
    <w:rsid w:val="00E9337C"/>
    <w:rsid w:val="00E9582E"/>
    <w:rsid w:val="00E95C7B"/>
    <w:rsid w:val="00E96AED"/>
    <w:rsid w:val="00E96D64"/>
    <w:rsid w:val="00E9716D"/>
    <w:rsid w:val="00E979C4"/>
    <w:rsid w:val="00E97BB4"/>
    <w:rsid w:val="00E97C6B"/>
    <w:rsid w:val="00EA0985"/>
    <w:rsid w:val="00EA0F6B"/>
    <w:rsid w:val="00EA12FC"/>
    <w:rsid w:val="00EA2580"/>
    <w:rsid w:val="00EA2890"/>
    <w:rsid w:val="00EA2B12"/>
    <w:rsid w:val="00EA46F8"/>
    <w:rsid w:val="00EA5264"/>
    <w:rsid w:val="00EA5346"/>
    <w:rsid w:val="00EA59A7"/>
    <w:rsid w:val="00EA6268"/>
    <w:rsid w:val="00EA6F8A"/>
    <w:rsid w:val="00EA72F7"/>
    <w:rsid w:val="00EA74B7"/>
    <w:rsid w:val="00EA753F"/>
    <w:rsid w:val="00EB035E"/>
    <w:rsid w:val="00EB0500"/>
    <w:rsid w:val="00EB0830"/>
    <w:rsid w:val="00EB0921"/>
    <w:rsid w:val="00EB0B4B"/>
    <w:rsid w:val="00EB0C63"/>
    <w:rsid w:val="00EB17CA"/>
    <w:rsid w:val="00EB1FA4"/>
    <w:rsid w:val="00EB2AFE"/>
    <w:rsid w:val="00EB2FAB"/>
    <w:rsid w:val="00EB2FF4"/>
    <w:rsid w:val="00EB306B"/>
    <w:rsid w:val="00EB30F3"/>
    <w:rsid w:val="00EB3188"/>
    <w:rsid w:val="00EB363D"/>
    <w:rsid w:val="00EB40B9"/>
    <w:rsid w:val="00EB4683"/>
    <w:rsid w:val="00EB55BD"/>
    <w:rsid w:val="00EB61F2"/>
    <w:rsid w:val="00EB6589"/>
    <w:rsid w:val="00EB6F44"/>
    <w:rsid w:val="00EB71A4"/>
    <w:rsid w:val="00EB7972"/>
    <w:rsid w:val="00EB7BBF"/>
    <w:rsid w:val="00EB7EEE"/>
    <w:rsid w:val="00EC03B5"/>
    <w:rsid w:val="00EC08F4"/>
    <w:rsid w:val="00EC14BA"/>
    <w:rsid w:val="00EC153A"/>
    <w:rsid w:val="00EC19E4"/>
    <w:rsid w:val="00EC1FC1"/>
    <w:rsid w:val="00EC23E0"/>
    <w:rsid w:val="00EC2684"/>
    <w:rsid w:val="00EC2BCE"/>
    <w:rsid w:val="00EC2CB3"/>
    <w:rsid w:val="00EC334E"/>
    <w:rsid w:val="00EC353F"/>
    <w:rsid w:val="00EC3F20"/>
    <w:rsid w:val="00EC3F78"/>
    <w:rsid w:val="00EC4B80"/>
    <w:rsid w:val="00EC4C4E"/>
    <w:rsid w:val="00EC4EDD"/>
    <w:rsid w:val="00EC5805"/>
    <w:rsid w:val="00EC5B43"/>
    <w:rsid w:val="00EC5DD5"/>
    <w:rsid w:val="00EC61B0"/>
    <w:rsid w:val="00EC7019"/>
    <w:rsid w:val="00EC785B"/>
    <w:rsid w:val="00EC7EA4"/>
    <w:rsid w:val="00ED0444"/>
    <w:rsid w:val="00ED0A07"/>
    <w:rsid w:val="00ED0AE9"/>
    <w:rsid w:val="00ED0FE0"/>
    <w:rsid w:val="00ED1961"/>
    <w:rsid w:val="00ED1ADB"/>
    <w:rsid w:val="00ED2FA1"/>
    <w:rsid w:val="00ED40AA"/>
    <w:rsid w:val="00ED5BBB"/>
    <w:rsid w:val="00ED65BD"/>
    <w:rsid w:val="00ED7B57"/>
    <w:rsid w:val="00EE03ED"/>
    <w:rsid w:val="00EE04D2"/>
    <w:rsid w:val="00EE20F5"/>
    <w:rsid w:val="00EE21E2"/>
    <w:rsid w:val="00EE24B4"/>
    <w:rsid w:val="00EE2CCA"/>
    <w:rsid w:val="00EE2E58"/>
    <w:rsid w:val="00EE33F8"/>
    <w:rsid w:val="00EE39D7"/>
    <w:rsid w:val="00EE3F77"/>
    <w:rsid w:val="00EE45F9"/>
    <w:rsid w:val="00EE5102"/>
    <w:rsid w:val="00EE5D01"/>
    <w:rsid w:val="00EE5D53"/>
    <w:rsid w:val="00EE62F0"/>
    <w:rsid w:val="00EE6736"/>
    <w:rsid w:val="00EE6856"/>
    <w:rsid w:val="00EE6B8C"/>
    <w:rsid w:val="00EE6F73"/>
    <w:rsid w:val="00EE7515"/>
    <w:rsid w:val="00EE77B8"/>
    <w:rsid w:val="00EF044E"/>
    <w:rsid w:val="00EF0492"/>
    <w:rsid w:val="00EF092A"/>
    <w:rsid w:val="00EF1EAC"/>
    <w:rsid w:val="00EF2454"/>
    <w:rsid w:val="00EF2DF6"/>
    <w:rsid w:val="00EF3228"/>
    <w:rsid w:val="00EF3B93"/>
    <w:rsid w:val="00EF4584"/>
    <w:rsid w:val="00EF5048"/>
    <w:rsid w:val="00EF56A4"/>
    <w:rsid w:val="00EF5736"/>
    <w:rsid w:val="00EF5767"/>
    <w:rsid w:val="00EF5E7D"/>
    <w:rsid w:val="00EF66D0"/>
    <w:rsid w:val="00EF6D80"/>
    <w:rsid w:val="00EF6F68"/>
    <w:rsid w:val="00F00369"/>
    <w:rsid w:val="00F00EA4"/>
    <w:rsid w:val="00F0221E"/>
    <w:rsid w:val="00F0232A"/>
    <w:rsid w:val="00F02E83"/>
    <w:rsid w:val="00F03A00"/>
    <w:rsid w:val="00F056DC"/>
    <w:rsid w:val="00F05BDC"/>
    <w:rsid w:val="00F05FF3"/>
    <w:rsid w:val="00F07D51"/>
    <w:rsid w:val="00F07D6D"/>
    <w:rsid w:val="00F11275"/>
    <w:rsid w:val="00F11AAA"/>
    <w:rsid w:val="00F12224"/>
    <w:rsid w:val="00F12555"/>
    <w:rsid w:val="00F131BA"/>
    <w:rsid w:val="00F13C50"/>
    <w:rsid w:val="00F15F76"/>
    <w:rsid w:val="00F16468"/>
    <w:rsid w:val="00F16627"/>
    <w:rsid w:val="00F17226"/>
    <w:rsid w:val="00F176ED"/>
    <w:rsid w:val="00F17B4D"/>
    <w:rsid w:val="00F17EA7"/>
    <w:rsid w:val="00F20632"/>
    <w:rsid w:val="00F22898"/>
    <w:rsid w:val="00F2308D"/>
    <w:rsid w:val="00F23DE8"/>
    <w:rsid w:val="00F24460"/>
    <w:rsid w:val="00F24CAB"/>
    <w:rsid w:val="00F257DA"/>
    <w:rsid w:val="00F26391"/>
    <w:rsid w:val="00F269FF"/>
    <w:rsid w:val="00F26B8A"/>
    <w:rsid w:val="00F27288"/>
    <w:rsid w:val="00F27384"/>
    <w:rsid w:val="00F27633"/>
    <w:rsid w:val="00F30A50"/>
    <w:rsid w:val="00F30B67"/>
    <w:rsid w:val="00F30BDF"/>
    <w:rsid w:val="00F30D24"/>
    <w:rsid w:val="00F30FE7"/>
    <w:rsid w:val="00F31CB9"/>
    <w:rsid w:val="00F31E5E"/>
    <w:rsid w:val="00F3263C"/>
    <w:rsid w:val="00F32838"/>
    <w:rsid w:val="00F335E8"/>
    <w:rsid w:val="00F34942"/>
    <w:rsid w:val="00F34D03"/>
    <w:rsid w:val="00F34FEC"/>
    <w:rsid w:val="00F35A5D"/>
    <w:rsid w:val="00F36D97"/>
    <w:rsid w:val="00F375BF"/>
    <w:rsid w:val="00F377A0"/>
    <w:rsid w:val="00F37D6C"/>
    <w:rsid w:val="00F40065"/>
    <w:rsid w:val="00F407F2"/>
    <w:rsid w:val="00F40A9D"/>
    <w:rsid w:val="00F40DA4"/>
    <w:rsid w:val="00F4118A"/>
    <w:rsid w:val="00F42197"/>
    <w:rsid w:val="00F42386"/>
    <w:rsid w:val="00F42642"/>
    <w:rsid w:val="00F4348F"/>
    <w:rsid w:val="00F43E67"/>
    <w:rsid w:val="00F441AF"/>
    <w:rsid w:val="00F443AB"/>
    <w:rsid w:val="00F445B1"/>
    <w:rsid w:val="00F44A0C"/>
    <w:rsid w:val="00F4564F"/>
    <w:rsid w:val="00F45AB3"/>
    <w:rsid w:val="00F45F93"/>
    <w:rsid w:val="00F46A00"/>
    <w:rsid w:val="00F47599"/>
    <w:rsid w:val="00F47608"/>
    <w:rsid w:val="00F47A30"/>
    <w:rsid w:val="00F47C2F"/>
    <w:rsid w:val="00F47DAA"/>
    <w:rsid w:val="00F47F8C"/>
    <w:rsid w:val="00F50E80"/>
    <w:rsid w:val="00F51D90"/>
    <w:rsid w:val="00F521DA"/>
    <w:rsid w:val="00F523A4"/>
    <w:rsid w:val="00F52D34"/>
    <w:rsid w:val="00F53525"/>
    <w:rsid w:val="00F53F09"/>
    <w:rsid w:val="00F54922"/>
    <w:rsid w:val="00F562CB"/>
    <w:rsid w:val="00F5638F"/>
    <w:rsid w:val="00F568CF"/>
    <w:rsid w:val="00F568E0"/>
    <w:rsid w:val="00F572A5"/>
    <w:rsid w:val="00F57D68"/>
    <w:rsid w:val="00F57EBD"/>
    <w:rsid w:val="00F6006C"/>
    <w:rsid w:val="00F6023A"/>
    <w:rsid w:val="00F60479"/>
    <w:rsid w:val="00F60833"/>
    <w:rsid w:val="00F6155E"/>
    <w:rsid w:val="00F6195B"/>
    <w:rsid w:val="00F61AF1"/>
    <w:rsid w:val="00F622B2"/>
    <w:rsid w:val="00F62B47"/>
    <w:rsid w:val="00F62B9A"/>
    <w:rsid w:val="00F6365B"/>
    <w:rsid w:val="00F645AA"/>
    <w:rsid w:val="00F64601"/>
    <w:rsid w:val="00F64D42"/>
    <w:rsid w:val="00F66303"/>
    <w:rsid w:val="00F66B86"/>
    <w:rsid w:val="00F66C53"/>
    <w:rsid w:val="00F66C85"/>
    <w:rsid w:val="00F67AB6"/>
    <w:rsid w:val="00F67DAF"/>
    <w:rsid w:val="00F70025"/>
    <w:rsid w:val="00F70226"/>
    <w:rsid w:val="00F70AB1"/>
    <w:rsid w:val="00F70B56"/>
    <w:rsid w:val="00F71E17"/>
    <w:rsid w:val="00F72826"/>
    <w:rsid w:val="00F728CE"/>
    <w:rsid w:val="00F72FF7"/>
    <w:rsid w:val="00F73A8D"/>
    <w:rsid w:val="00F74716"/>
    <w:rsid w:val="00F74AF3"/>
    <w:rsid w:val="00F75AD1"/>
    <w:rsid w:val="00F7627B"/>
    <w:rsid w:val="00F7677D"/>
    <w:rsid w:val="00F769C9"/>
    <w:rsid w:val="00F76C71"/>
    <w:rsid w:val="00F77035"/>
    <w:rsid w:val="00F774CA"/>
    <w:rsid w:val="00F77B82"/>
    <w:rsid w:val="00F80653"/>
    <w:rsid w:val="00F8074B"/>
    <w:rsid w:val="00F8136D"/>
    <w:rsid w:val="00F816E4"/>
    <w:rsid w:val="00F81D99"/>
    <w:rsid w:val="00F820F6"/>
    <w:rsid w:val="00F82B85"/>
    <w:rsid w:val="00F82C28"/>
    <w:rsid w:val="00F8339D"/>
    <w:rsid w:val="00F833A9"/>
    <w:rsid w:val="00F835AB"/>
    <w:rsid w:val="00F83E5F"/>
    <w:rsid w:val="00F841F5"/>
    <w:rsid w:val="00F8464C"/>
    <w:rsid w:val="00F8520D"/>
    <w:rsid w:val="00F854AC"/>
    <w:rsid w:val="00F85772"/>
    <w:rsid w:val="00F8630F"/>
    <w:rsid w:val="00F86DA3"/>
    <w:rsid w:val="00F86FF9"/>
    <w:rsid w:val="00F8700B"/>
    <w:rsid w:val="00F8766D"/>
    <w:rsid w:val="00F87AA6"/>
    <w:rsid w:val="00F90BF3"/>
    <w:rsid w:val="00F9127D"/>
    <w:rsid w:val="00F91C92"/>
    <w:rsid w:val="00F921DD"/>
    <w:rsid w:val="00F92267"/>
    <w:rsid w:val="00F92644"/>
    <w:rsid w:val="00F927E5"/>
    <w:rsid w:val="00F930DF"/>
    <w:rsid w:val="00F93597"/>
    <w:rsid w:val="00F942C2"/>
    <w:rsid w:val="00F94B0A"/>
    <w:rsid w:val="00F97255"/>
    <w:rsid w:val="00F97D2C"/>
    <w:rsid w:val="00FA00EA"/>
    <w:rsid w:val="00FA0C5B"/>
    <w:rsid w:val="00FA10C2"/>
    <w:rsid w:val="00FA11DE"/>
    <w:rsid w:val="00FA2572"/>
    <w:rsid w:val="00FA2788"/>
    <w:rsid w:val="00FA4D4D"/>
    <w:rsid w:val="00FA618D"/>
    <w:rsid w:val="00FA6374"/>
    <w:rsid w:val="00FA69FC"/>
    <w:rsid w:val="00FA6A0C"/>
    <w:rsid w:val="00FA6D92"/>
    <w:rsid w:val="00FA71E5"/>
    <w:rsid w:val="00FA7572"/>
    <w:rsid w:val="00FA7BE9"/>
    <w:rsid w:val="00FA7D25"/>
    <w:rsid w:val="00FA7EA4"/>
    <w:rsid w:val="00FB0235"/>
    <w:rsid w:val="00FB0315"/>
    <w:rsid w:val="00FB0810"/>
    <w:rsid w:val="00FB0F58"/>
    <w:rsid w:val="00FB1103"/>
    <w:rsid w:val="00FB3329"/>
    <w:rsid w:val="00FB3530"/>
    <w:rsid w:val="00FB3547"/>
    <w:rsid w:val="00FB3CEF"/>
    <w:rsid w:val="00FB460B"/>
    <w:rsid w:val="00FB4A5D"/>
    <w:rsid w:val="00FB4E2C"/>
    <w:rsid w:val="00FB51CC"/>
    <w:rsid w:val="00FB55AD"/>
    <w:rsid w:val="00FB70E0"/>
    <w:rsid w:val="00FB7DF1"/>
    <w:rsid w:val="00FC02EC"/>
    <w:rsid w:val="00FC0DC1"/>
    <w:rsid w:val="00FC1396"/>
    <w:rsid w:val="00FC168A"/>
    <w:rsid w:val="00FC1751"/>
    <w:rsid w:val="00FC1846"/>
    <w:rsid w:val="00FC1B8A"/>
    <w:rsid w:val="00FC1BEC"/>
    <w:rsid w:val="00FC24AF"/>
    <w:rsid w:val="00FC2FE1"/>
    <w:rsid w:val="00FC3656"/>
    <w:rsid w:val="00FC3B97"/>
    <w:rsid w:val="00FC41D8"/>
    <w:rsid w:val="00FC47DC"/>
    <w:rsid w:val="00FC565B"/>
    <w:rsid w:val="00FC5D4A"/>
    <w:rsid w:val="00FC6569"/>
    <w:rsid w:val="00FD08BE"/>
    <w:rsid w:val="00FD1D28"/>
    <w:rsid w:val="00FD1DD6"/>
    <w:rsid w:val="00FD1E56"/>
    <w:rsid w:val="00FD1FBA"/>
    <w:rsid w:val="00FD2C4D"/>
    <w:rsid w:val="00FD3A80"/>
    <w:rsid w:val="00FD4EA4"/>
    <w:rsid w:val="00FD504C"/>
    <w:rsid w:val="00FD509C"/>
    <w:rsid w:val="00FD59AB"/>
    <w:rsid w:val="00FD608C"/>
    <w:rsid w:val="00FD6107"/>
    <w:rsid w:val="00FD6337"/>
    <w:rsid w:val="00FD6C63"/>
    <w:rsid w:val="00FD6D4D"/>
    <w:rsid w:val="00FE03D6"/>
    <w:rsid w:val="00FE0687"/>
    <w:rsid w:val="00FE0A22"/>
    <w:rsid w:val="00FE0AAE"/>
    <w:rsid w:val="00FE17D8"/>
    <w:rsid w:val="00FE1E92"/>
    <w:rsid w:val="00FE20B0"/>
    <w:rsid w:val="00FE22D8"/>
    <w:rsid w:val="00FE2F47"/>
    <w:rsid w:val="00FE3AA9"/>
    <w:rsid w:val="00FE3E9F"/>
    <w:rsid w:val="00FE4658"/>
    <w:rsid w:val="00FE5C0E"/>
    <w:rsid w:val="00FE5D83"/>
    <w:rsid w:val="00FE60CD"/>
    <w:rsid w:val="00FE6165"/>
    <w:rsid w:val="00FE7D1B"/>
    <w:rsid w:val="00FF02C6"/>
    <w:rsid w:val="00FF05F2"/>
    <w:rsid w:val="00FF0D83"/>
    <w:rsid w:val="00FF2B56"/>
    <w:rsid w:val="00FF3F59"/>
    <w:rsid w:val="00FF40E1"/>
    <w:rsid w:val="00FF4D90"/>
    <w:rsid w:val="00FF4E4C"/>
    <w:rsid w:val="00FF4FD8"/>
    <w:rsid w:val="00FF5287"/>
    <w:rsid w:val="00FF6AD9"/>
    <w:rsid w:val="00FF7257"/>
    <w:rsid w:val="00FF729B"/>
    <w:rsid w:val="00FF79AB"/>
    <w:rsid w:val="00FF7B98"/>
    <w:rsid w:val="018B5B00"/>
    <w:rsid w:val="01EF1329"/>
    <w:rsid w:val="02737AA0"/>
    <w:rsid w:val="027661DE"/>
    <w:rsid w:val="02B76E14"/>
    <w:rsid w:val="035F21B1"/>
    <w:rsid w:val="03C41A0A"/>
    <w:rsid w:val="03CE15EC"/>
    <w:rsid w:val="03E16DC3"/>
    <w:rsid w:val="046E34DE"/>
    <w:rsid w:val="052713FA"/>
    <w:rsid w:val="05446E7B"/>
    <w:rsid w:val="05781AEB"/>
    <w:rsid w:val="05917805"/>
    <w:rsid w:val="064F0C9D"/>
    <w:rsid w:val="06AE65FA"/>
    <w:rsid w:val="06BB3F60"/>
    <w:rsid w:val="072A7934"/>
    <w:rsid w:val="075E49A9"/>
    <w:rsid w:val="079E79DA"/>
    <w:rsid w:val="07D14BD6"/>
    <w:rsid w:val="09281229"/>
    <w:rsid w:val="093F26B9"/>
    <w:rsid w:val="095970FB"/>
    <w:rsid w:val="09FB02D3"/>
    <w:rsid w:val="0A244012"/>
    <w:rsid w:val="0A4750B0"/>
    <w:rsid w:val="0A4800D1"/>
    <w:rsid w:val="0A8768C1"/>
    <w:rsid w:val="0B21560C"/>
    <w:rsid w:val="0C032876"/>
    <w:rsid w:val="0C4D1800"/>
    <w:rsid w:val="0C546D2E"/>
    <w:rsid w:val="0CE94122"/>
    <w:rsid w:val="0CFA1A3F"/>
    <w:rsid w:val="0D732188"/>
    <w:rsid w:val="0D812CBE"/>
    <w:rsid w:val="0DA77509"/>
    <w:rsid w:val="0DC22E6D"/>
    <w:rsid w:val="0DEC6AA8"/>
    <w:rsid w:val="0EDB3BFB"/>
    <w:rsid w:val="0F2C2DD3"/>
    <w:rsid w:val="0F3756E0"/>
    <w:rsid w:val="0F3D7069"/>
    <w:rsid w:val="0F4F5303"/>
    <w:rsid w:val="0FBD6E14"/>
    <w:rsid w:val="10DB545F"/>
    <w:rsid w:val="11486DAE"/>
    <w:rsid w:val="11E07B40"/>
    <w:rsid w:val="11EA05A4"/>
    <w:rsid w:val="11F8531E"/>
    <w:rsid w:val="12602CEB"/>
    <w:rsid w:val="13EE5E6D"/>
    <w:rsid w:val="14421E06"/>
    <w:rsid w:val="15226523"/>
    <w:rsid w:val="159C34CA"/>
    <w:rsid w:val="15C472A7"/>
    <w:rsid w:val="15CE07B4"/>
    <w:rsid w:val="16331C36"/>
    <w:rsid w:val="1647748F"/>
    <w:rsid w:val="16D43419"/>
    <w:rsid w:val="16E44443"/>
    <w:rsid w:val="171E4693"/>
    <w:rsid w:val="17761FD6"/>
    <w:rsid w:val="17EA6114"/>
    <w:rsid w:val="1801394C"/>
    <w:rsid w:val="1803642D"/>
    <w:rsid w:val="181470E8"/>
    <w:rsid w:val="19351C0F"/>
    <w:rsid w:val="197763A3"/>
    <w:rsid w:val="19AE20A4"/>
    <w:rsid w:val="1AC6751C"/>
    <w:rsid w:val="1AED6CFA"/>
    <w:rsid w:val="1B096B66"/>
    <w:rsid w:val="1C8A1B6B"/>
    <w:rsid w:val="1CC42AA3"/>
    <w:rsid w:val="1CDD6249"/>
    <w:rsid w:val="1CDE6598"/>
    <w:rsid w:val="1DF5681A"/>
    <w:rsid w:val="1EB15A4A"/>
    <w:rsid w:val="1EFA7794"/>
    <w:rsid w:val="1FDF6804"/>
    <w:rsid w:val="210245BC"/>
    <w:rsid w:val="210556E9"/>
    <w:rsid w:val="220C4FF4"/>
    <w:rsid w:val="2279613D"/>
    <w:rsid w:val="22B1460E"/>
    <w:rsid w:val="22DD56EF"/>
    <w:rsid w:val="237A14D9"/>
    <w:rsid w:val="238202B4"/>
    <w:rsid w:val="246208D0"/>
    <w:rsid w:val="24EF58C2"/>
    <w:rsid w:val="254C2D6B"/>
    <w:rsid w:val="26320B1E"/>
    <w:rsid w:val="264C7EB3"/>
    <w:rsid w:val="266752F7"/>
    <w:rsid w:val="27B3047E"/>
    <w:rsid w:val="28F62A31"/>
    <w:rsid w:val="28FB2A87"/>
    <w:rsid w:val="29046240"/>
    <w:rsid w:val="296B0B1B"/>
    <w:rsid w:val="2A447B8C"/>
    <w:rsid w:val="2B783AE7"/>
    <w:rsid w:val="2C28298A"/>
    <w:rsid w:val="2D533D70"/>
    <w:rsid w:val="2E3A43D9"/>
    <w:rsid w:val="2EBB6CEE"/>
    <w:rsid w:val="2F8E14F4"/>
    <w:rsid w:val="2FBA5CED"/>
    <w:rsid w:val="30606DF6"/>
    <w:rsid w:val="30B163E1"/>
    <w:rsid w:val="310F28E7"/>
    <w:rsid w:val="3131376D"/>
    <w:rsid w:val="31D35354"/>
    <w:rsid w:val="328F7419"/>
    <w:rsid w:val="338719E6"/>
    <w:rsid w:val="3392421C"/>
    <w:rsid w:val="342F7A89"/>
    <w:rsid w:val="34AE1F52"/>
    <w:rsid w:val="34C85348"/>
    <w:rsid w:val="350D31D1"/>
    <w:rsid w:val="35111608"/>
    <w:rsid w:val="35454CD0"/>
    <w:rsid w:val="35E12182"/>
    <w:rsid w:val="36C245C9"/>
    <w:rsid w:val="37D60C3C"/>
    <w:rsid w:val="382E5A0E"/>
    <w:rsid w:val="386D6659"/>
    <w:rsid w:val="38AF06DE"/>
    <w:rsid w:val="38E36ACF"/>
    <w:rsid w:val="39E54227"/>
    <w:rsid w:val="3A1931B5"/>
    <w:rsid w:val="3BED5C1E"/>
    <w:rsid w:val="3CAD335E"/>
    <w:rsid w:val="3D3E1B8A"/>
    <w:rsid w:val="3E187262"/>
    <w:rsid w:val="3E5D780B"/>
    <w:rsid w:val="3EDB6F76"/>
    <w:rsid w:val="3FC5548A"/>
    <w:rsid w:val="40DE6ABE"/>
    <w:rsid w:val="410331DD"/>
    <w:rsid w:val="418A0239"/>
    <w:rsid w:val="41A9618C"/>
    <w:rsid w:val="43240C13"/>
    <w:rsid w:val="433D6C2E"/>
    <w:rsid w:val="43AC644B"/>
    <w:rsid w:val="43B125F1"/>
    <w:rsid w:val="43FE5297"/>
    <w:rsid w:val="4515798A"/>
    <w:rsid w:val="45370E34"/>
    <w:rsid w:val="453C2005"/>
    <w:rsid w:val="466B0880"/>
    <w:rsid w:val="46960E37"/>
    <w:rsid w:val="46C01A18"/>
    <w:rsid w:val="482B44CE"/>
    <w:rsid w:val="48967511"/>
    <w:rsid w:val="490D166E"/>
    <w:rsid w:val="49CF2D7C"/>
    <w:rsid w:val="4A26658A"/>
    <w:rsid w:val="4AE4077C"/>
    <w:rsid w:val="4B1038ED"/>
    <w:rsid w:val="4B681B5C"/>
    <w:rsid w:val="4B9F6A86"/>
    <w:rsid w:val="4C251683"/>
    <w:rsid w:val="4C454FFD"/>
    <w:rsid w:val="4C502C79"/>
    <w:rsid w:val="4D850884"/>
    <w:rsid w:val="4EDB1D86"/>
    <w:rsid w:val="4F6E1B70"/>
    <w:rsid w:val="50175B49"/>
    <w:rsid w:val="50AE65DF"/>
    <w:rsid w:val="521945B5"/>
    <w:rsid w:val="52B1277B"/>
    <w:rsid w:val="530670F8"/>
    <w:rsid w:val="531C0D27"/>
    <w:rsid w:val="532D4459"/>
    <w:rsid w:val="53D22C9D"/>
    <w:rsid w:val="53EC7A91"/>
    <w:rsid w:val="53ED432E"/>
    <w:rsid w:val="54683E07"/>
    <w:rsid w:val="548E13E0"/>
    <w:rsid w:val="54966540"/>
    <w:rsid w:val="55344881"/>
    <w:rsid w:val="557C53B8"/>
    <w:rsid w:val="55926906"/>
    <w:rsid w:val="561B1F20"/>
    <w:rsid w:val="5652634F"/>
    <w:rsid w:val="573F2DAE"/>
    <w:rsid w:val="58910B6D"/>
    <w:rsid w:val="58D2274B"/>
    <w:rsid w:val="5A6C1D39"/>
    <w:rsid w:val="5B0F4685"/>
    <w:rsid w:val="5B4C16AB"/>
    <w:rsid w:val="5C28672B"/>
    <w:rsid w:val="5C306475"/>
    <w:rsid w:val="5C86505B"/>
    <w:rsid w:val="5D045A0D"/>
    <w:rsid w:val="5D073BFA"/>
    <w:rsid w:val="5DA315C4"/>
    <w:rsid w:val="5DCA7286"/>
    <w:rsid w:val="5E0341A0"/>
    <w:rsid w:val="5E201355"/>
    <w:rsid w:val="5EA0080C"/>
    <w:rsid w:val="5EAE0379"/>
    <w:rsid w:val="5F7B30C5"/>
    <w:rsid w:val="5FD24E48"/>
    <w:rsid w:val="60535DA2"/>
    <w:rsid w:val="609C4A28"/>
    <w:rsid w:val="60B46A9C"/>
    <w:rsid w:val="60E21CAF"/>
    <w:rsid w:val="60E317F8"/>
    <w:rsid w:val="60E337D7"/>
    <w:rsid w:val="61D45648"/>
    <w:rsid w:val="61E70206"/>
    <w:rsid w:val="62730367"/>
    <w:rsid w:val="627921AF"/>
    <w:rsid w:val="632B5DF3"/>
    <w:rsid w:val="633A15F8"/>
    <w:rsid w:val="634703D9"/>
    <w:rsid w:val="64625557"/>
    <w:rsid w:val="652F13D7"/>
    <w:rsid w:val="6560705A"/>
    <w:rsid w:val="65763C88"/>
    <w:rsid w:val="667440E1"/>
    <w:rsid w:val="66F97A20"/>
    <w:rsid w:val="675B331F"/>
    <w:rsid w:val="67696832"/>
    <w:rsid w:val="67B4544C"/>
    <w:rsid w:val="68111941"/>
    <w:rsid w:val="69412A5F"/>
    <w:rsid w:val="695C6851"/>
    <w:rsid w:val="69997176"/>
    <w:rsid w:val="6A265915"/>
    <w:rsid w:val="6A8419D3"/>
    <w:rsid w:val="6B030553"/>
    <w:rsid w:val="6B243E46"/>
    <w:rsid w:val="6B3E603E"/>
    <w:rsid w:val="6B401DAB"/>
    <w:rsid w:val="6BAA48FE"/>
    <w:rsid w:val="6C0F078D"/>
    <w:rsid w:val="6C1C7AD4"/>
    <w:rsid w:val="6C6E10F7"/>
    <w:rsid w:val="6C8B062F"/>
    <w:rsid w:val="6CE07597"/>
    <w:rsid w:val="6DE252C6"/>
    <w:rsid w:val="6DF4709F"/>
    <w:rsid w:val="6E40530D"/>
    <w:rsid w:val="6F8A5233"/>
    <w:rsid w:val="6FCD6038"/>
    <w:rsid w:val="71144DD0"/>
    <w:rsid w:val="71C24728"/>
    <w:rsid w:val="71DC69CC"/>
    <w:rsid w:val="723D4415"/>
    <w:rsid w:val="72644592"/>
    <w:rsid w:val="72646574"/>
    <w:rsid w:val="727F3F07"/>
    <w:rsid w:val="72D24974"/>
    <w:rsid w:val="73AA595A"/>
    <w:rsid w:val="73E37359"/>
    <w:rsid w:val="76650B0D"/>
    <w:rsid w:val="76751429"/>
    <w:rsid w:val="76A77DA7"/>
    <w:rsid w:val="77237FC1"/>
    <w:rsid w:val="775D0539"/>
    <w:rsid w:val="7798281C"/>
    <w:rsid w:val="77E008D0"/>
    <w:rsid w:val="77E67240"/>
    <w:rsid w:val="78A430F2"/>
    <w:rsid w:val="78D578AA"/>
    <w:rsid w:val="79B14FDF"/>
    <w:rsid w:val="7A516666"/>
    <w:rsid w:val="7A98380D"/>
    <w:rsid w:val="7AE81BDA"/>
    <w:rsid w:val="7B645C8E"/>
    <w:rsid w:val="7B9D2CB3"/>
    <w:rsid w:val="7BB004C2"/>
    <w:rsid w:val="7BC73F39"/>
    <w:rsid w:val="7C243549"/>
    <w:rsid w:val="7C411E21"/>
    <w:rsid w:val="7C72025F"/>
    <w:rsid w:val="7CF87F76"/>
    <w:rsid w:val="7DD67DA5"/>
    <w:rsid w:val="7E300895"/>
    <w:rsid w:val="7E942856"/>
    <w:rsid w:val="7EC51B0B"/>
    <w:rsid w:val="7EFF324E"/>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99" w:semiHidden="0" w:name="heading 3"/>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99" w:semiHidden="0"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99" w:semiHidden="0" w:name="Body Text 2"/>
    <w:lsdException w:uiPriority="99" w:name="Body Text 3"/>
    <w:lsdException w:uiPriority="99" w:name="Body Text Indent 2"/>
    <w:lsdException w:qFormat="1" w:unhideWhenUsed="0" w:uiPriority="99" w:semiHidden="0"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1"/>
    <w:basedOn w:val="1"/>
    <w:next w:val="1"/>
    <w:link w:val="34"/>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35"/>
    <w:qFormat/>
    <w:uiPriority w:val="99"/>
    <w:pPr>
      <w:keepNext/>
      <w:keepLines/>
      <w:spacing w:before="260" w:after="260" w:line="415" w:lineRule="auto"/>
      <w:outlineLvl w:val="1"/>
    </w:pPr>
    <w:rPr>
      <w:rFonts w:ascii="Cambria" w:hAnsi="Cambria" w:cs="Cambria"/>
      <w:b/>
      <w:bCs/>
      <w:sz w:val="32"/>
      <w:szCs w:val="32"/>
    </w:rPr>
  </w:style>
  <w:style w:type="paragraph" w:styleId="5">
    <w:name w:val="heading 3"/>
    <w:basedOn w:val="1"/>
    <w:next w:val="1"/>
    <w:link w:val="36"/>
    <w:qFormat/>
    <w:uiPriority w:val="99"/>
    <w:pPr>
      <w:widowControl/>
      <w:spacing w:before="100" w:beforeAutospacing="1" w:after="100" w:afterAutospacing="1"/>
      <w:jc w:val="left"/>
      <w:outlineLvl w:val="2"/>
    </w:pPr>
    <w:rPr>
      <w:rFonts w:ascii="宋体" w:cs="宋体"/>
      <w:b/>
      <w:bCs/>
      <w:kern w:val="0"/>
      <w:sz w:val="27"/>
      <w:szCs w:val="27"/>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customStyle="1" w:styleId="2">
    <w:name w:val="首行缩进"/>
    <w:basedOn w:val="1"/>
    <w:qFormat/>
    <w:uiPriority w:val="99"/>
    <w:pPr>
      <w:spacing w:line="360" w:lineRule="auto"/>
      <w:ind w:firstLine="480"/>
      <w:jc w:val="left"/>
    </w:pPr>
    <w:rPr>
      <w:rFonts w:ascii="宋体" w:hAnsi="宋体"/>
      <w:sz w:val="24"/>
    </w:rPr>
  </w:style>
  <w:style w:type="paragraph" w:styleId="6">
    <w:name w:val="Normal Indent"/>
    <w:basedOn w:val="1"/>
    <w:qFormat/>
    <w:uiPriority w:val="99"/>
    <w:pPr>
      <w:adjustRightInd w:val="0"/>
      <w:spacing w:line="360" w:lineRule="atLeast"/>
      <w:ind w:firstLine="482"/>
      <w:textAlignment w:val="baseline"/>
    </w:pPr>
    <w:rPr>
      <w:kern w:val="0"/>
      <w:sz w:val="24"/>
      <w:szCs w:val="24"/>
    </w:rPr>
  </w:style>
  <w:style w:type="paragraph" w:styleId="7">
    <w:name w:val="toa heading"/>
    <w:basedOn w:val="1"/>
    <w:next w:val="1"/>
    <w:qFormat/>
    <w:uiPriority w:val="0"/>
    <w:pPr>
      <w:adjustRightInd w:val="0"/>
      <w:spacing w:line="360" w:lineRule="atLeast"/>
      <w:jc w:val="center"/>
      <w:textAlignment w:val="baseline"/>
    </w:pPr>
    <w:rPr>
      <w:rFonts w:ascii="Arial" w:hAnsi="Arial" w:eastAsia="黑体"/>
      <w:kern w:val="0"/>
      <w:sz w:val="36"/>
      <w:szCs w:val="20"/>
    </w:rPr>
  </w:style>
  <w:style w:type="paragraph" w:styleId="8">
    <w:name w:val="annotation text"/>
    <w:basedOn w:val="1"/>
    <w:link w:val="37"/>
    <w:semiHidden/>
    <w:qFormat/>
    <w:uiPriority w:val="99"/>
    <w:pPr>
      <w:jc w:val="left"/>
    </w:pPr>
  </w:style>
  <w:style w:type="paragraph" w:styleId="9">
    <w:name w:val="Body Text"/>
    <w:basedOn w:val="1"/>
    <w:next w:val="10"/>
    <w:link w:val="64"/>
    <w:unhideWhenUsed/>
    <w:qFormat/>
    <w:uiPriority w:val="99"/>
    <w:pPr>
      <w:spacing w:after="120"/>
    </w:pPr>
  </w:style>
  <w:style w:type="paragraph" w:customStyle="1" w:styleId="10">
    <w:name w:val="Default"/>
    <w:unhideWhenUsed/>
    <w:qFormat/>
    <w:uiPriority w:val="99"/>
    <w:pPr>
      <w:widowControl w:val="0"/>
      <w:autoSpaceDE w:val="0"/>
      <w:autoSpaceDN w:val="0"/>
      <w:adjustRightInd w:val="0"/>
    </w:pPr>
    <w:rPr>
      <w:rFonts w:hint="eastAsia" w:ascii="仿宋_GB2312" w:hAnsi="仿宋_GB2312" w:eastAsia="仿宋_GB2312" w:cs="Times New Roman"/>
      <w:color w:val="000000"/>
      <w:sz w:val="24"/>
      <w:lang w:val="en-US" w:eastAsia="zh-CN" w:bidi="ar-SA"/>
    </w:rPr>
  </w:style>
  <w:style w:type="paragraph" w:styleId="11">
    <w:name w:val="Body Text Indent"/>
    <w:basedOn w:val="1"/>
    <w:link w:val="39"/>
    <w:qFormat/>
    <w:uiPriority w:val="99"/>
    <w:pPr>
      <w:spacing w:after="120"/>
      <w:ind w:left="200" w:leftChars="200"/>
    </w:pPr>
  </w:style>
  <w:style w:type="paragraph" w:styleId="12">
    <w:name w:val="Plain Text"/>
    <w:basedOn w:val="1"/>
    <w:link w:val="40"/>
    <w:qFormat/>
    <w:uiPriority w:val="0"/>
    <w:pPr>
      <w:widowControl/>
      <w:jc w:val="left"/>
    </w:pPr>
    <w:rPr>
      <w:rFonts w:ascii="宋体" w:cs="宋体"/>
      <w:kern w:val="0"/>
    </w:rPr>
  </w:style>
  <w:style w:type="paragraph" w:styleId="13">
    <w:name w:val="Date"/>
    <w:basedOn w:val="1"/>
    <w:next w:val="1"/>
    <w:link w:val="41"/>
    <w:qFormat/>
    <w:uiPriority w:val="99"/>
    <w:rPr>
      <w:rFonts w:ascii="宋体" w:cs="宋体"/>
      <w:sz w:val="24"/>
      <w:szCs w:val="24"/>
    </w:rPr>
  </w:style>
  <w:style w:type="paragraph" w:styleId="14">
    <w:name w:val="Balloon Text"/>
    <w:basedOn w:val="1"/>
    <w:link w:val="42"/>
    <w:semiHidden/>
    <w:qFormat/>
    <w:uiPriority w:val="99"/>
    <w:rPr>
      <w:sz w:val="18"/>
      <w:szCs w:val="18"/>
    </w:rPr>
  </w:style>
  <w:style w:type="paragraph" w:styleId="15">
    <w:name w:val="footer"/>
    <w:basedOn w:val="1"/>
    <w:link w:val="43"/>
    <w:qFormat/>
    <w:uiPriority w:val="99"/>
    <w:pPr>
      <w:tabs>
        <w:tab w:val="center" w:pos="4153"/>
        <w:tab w:val="right" w:pos="8306"/>
      </w:tabs>
      <w:snapToGrid w:val="0"/>
      <w:jc w:val="left"/>
    </w:pPr>
    <w:rPr>
      <w:sz w:val="18"/>
      <w:szCs w:val="18"/>
    </w:rPr>
  </w:style>
  <w:style w:type="paragraph" w:styleId="16">
    <w:name w:val="header"/>
    <w:basedOn w:val="1"/>
    <w:link w:val="44"/>
    <w:qFormat/>
    <w:uiPriority w:val="99"/>
    <w:pPr>
      <w:pBdr>
        <w:bottom w:val="single" w:color="auto" w:sz="6" w:space="1"/>
      </w:pBdr>
      <w:tabs>
        <w:tab w:val="center" w:pos="4153"/>
        <w:tab w:val="right" w:pos="8306"/>
      </w:tabs>
      <w:snapToGrid w:val="0"/>
      <w:jc w:val="center"/>
    </w:pPr>
    <w:rPr>
      <w:sz w:val="18"/>
      <w:szCs w:val="18"/>
    </w:rPr>
  </w:style>
  <w:style w:type="paragraph" w:styleId="17">
    <w:name w:val="Subtitle"/>
    <w:basedOn w:val="1"/>
    <w:next w:val="1"/>
    <w:link w:val="62"/>
    <w:qFormat/>
    <w:locked/>
    <w:uiPriority w:val="0"/>
    <w:pPr>
      <w:adjustRightInd w:val="0"/>
      <w:snapToGrid w:val="0"/>
      <w:spacing w:line="360" w:lineRule="auto"/>
      <w:jc w:val="center"/>
      <w:outlineLvl w:val="0"/>
    </w:pPr>
    <w:rPr>
      <w:rFonts w:ascii="Cambria" w:hAnsi="Cambria"/>
      <w:b/>
      <w:bCs/>
      <w:kern w:val="28"/>
      <w:sz w:val="32"/>
      <w:szCs w:val="32"/>
    </w:rPr>
  </w:style>
  <w:style w:type="paragraph" w:styleId="18">
    <w:name w:val="Body Text Indent 3"/>
    <w:basedOn w:val="1"/>
    <w:link w:val="45"/>
    <w:qFormat/>
    <w:uiPriority w:val="99"/>
    <w:pPr>
      <w:spacing w:line="400" w:lineRule="exact"/>
      <w:ind w:firstLine="200" w:firstLineChars="200"/>
    </w:pPr>
    <w:rPr>
      <w:sz w:val="24"/>
      <w:szCs w:val="24"/>
    </w:rPr>
  </w:style>
  <w:style w:type="paragraph" w:styleId="19">
    <w:name w:val="Body Text 2"/>
    <w:basedOn w:val="1"/>
    <w:link w:val="46"/>
    <w:qFormat/>
    <w:uiPriority w:val="99"/>
    <w:pPr>
      <w:spacing w:after="120" w:line="480" w:lineRule="auto"/>
    </w:pPr>
  </w:style>
  <w:style w:type="paragraph" w:styleId="20">
    <w:name w:val="Normal (Web)"/>
    <w:basedOn w:val="1"/>
    <w:qFormat/>
    <w:uiPriority w:val="99"/>
    <w:pPr>
      <w:widowControl/>
      <w:spacing w:before="100" w:beforeAutospacing="1" w:after="100" w:afterAutospacing="1"/>
      <w:jc w:val="left"/>
    </w:pPr>
    <w:rPr>
      <w:rFonts w:ascii="宋体" w:cs="宋体"/>
      <w:kern w:val="0"/>
      <w:sz w:val="24"/>
      <w:szCs w:val="24"/>
    </w:rPr>
  </w:style>
  <w:style w:type="paragraph" w:styleId="21">
    <w:name w:val="annotation subject"/>
    <w:basedOn w:val="8"/>
    <w:next w:val="8"/>
    <w:link w:val="38"/>
    <w:semiHidden/>
    <w:qFormat/>
    <w:uiPriority w:val="99"/>
    <w:rPr>
      <w:b/>
      <w:bCs/>
    </w:rPr>
  </w:style>
  <w:style w:type="paragraph" w:styleId="22">
    <w:name w:val="Body Text First Indent"/>
    <w:basedOn w:val="9"/>
    <w:next w:val="1"/>
    <w:qFormat/>
    <w:uiPriority w:val="0"/>
    <w:pPr>
      <w:spacing w:line="360" w:lineRule="auto"/>
      <w:ind w:firstLine="200" w:firstLineChars="200"/>
    </w:pPr>
    <w:rPr>
      <w:rFonts w:ascii="仿宋_GB2312" w:eastAsia="仿宋_GB2312"/>
      <w:sz w:val="30"/>
      <w:szCs w:val="30"/>
    </w:rPr>
  </w:style>
  <w:style w:type="paragraph" w:styleId="23">
    <w:name w:val="Body Text First Indent 2"/>
    <w:basedOn w:val="9"/>
    <w:next w:val="6"/>
    <w:qFormat/>
    <w:uiPriority w:val="0"/>
    <w:pPr>
      <w:tabs>
        <w:tab w:val="left" w:pos="3420"/>
      </w:tabs>
      <w:ind w:firstLine="420" w:firstLineChars="200"/>
    </w:pPr>
    <w:rPr>
      <w:rFonts w:ascii="Calibri" w:hAnsi="Calibri"/>
    </w:rPr>
  </w:style>
  <w:style w:type="table" w:styleId="25">
    <w:name w:val="Table Grid"/>
    <w:basedOn w:val="24"/>
    <w:qFormat/>
    <w:uiPriority w:val="99"/>
    <w:rPr>
      <w:rFonts w:ascii="等线" w:hAnsi="等线" w:eastAsia="等线" w:cs="等线"/>
      <w:sz w:val="24"/>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7">
    <w:name w:val="Strong"/>
    <w:basedOn w:val="26"/>
    <w:qFormat/>
    <w:uiPriority w:val="99"/>
    <w:rPr>
      <w:b/>
      <w:bCs/>
    </w:rPr>
  </w:style>
  <w:style w:type="character" w:styleId="28">
    <w:name w:val="page number"/>
    <w:basedOn w:val="26"/>
    <w:qFormat/>
    <w:uiPriority w:val="99"/>
  </w:style>
  <w:style w:type="character" w:styleId="29">
    <w:name w:val="FollowedHyperlink"/>
    <w:basedOn w:val="26"/>
    <w:qFormat/>
    <w:uiPriority w:val="99"/>
    <w:rPr>
      <w:color w:val="800080"/>
      <w:u w:val="none"/>
    </w:rPr>
  </w:style>
  <w:style w:type="character" w:styleId="30">
    <w:name w:val="Hyperlink"/>
    <w:basedOn w:val="26"/>
    <w:qFormat/>
    <w:uiPriority w:val="99"/>
    <w:rPr>
      <w:color w:val="0000FF"/>
      <w:u w:val="none"/>
    </w:rPr>
  </w:style>
  <w:style w:type="character" w:styleId="31">
    <w:name w:val="annotation reference"/>
    <w:basedOn w:val="26"/>
    <w:semiHidden/>
    <w:qFormat/>
    <w:uiPriority w:val="99"/>
    <w:rPr>
      <w:sz w:val="21"/>
      <w:szCs w:val="21"/>
    </w:rPr>
  </w:style>
  <w:style w:type="paragraph" w:customStyle="1" w:styleId="32">
    <w:name w:val="四级标题"/>
    <w:basedOn w:val="13"/>
    <w:qFormat/>
    <w:uiPriority w:val="0"/>
    <w:rPr>
      <w:rFonts w:eastAsia="黑体"/>
    </w:rPr>
  </w:style>
  <w:style w:type="paragraph" w:customStyle="1" w:styleId="33">
    <w:name w:val="段"/>
    <w:next w:val="1"/>
    <w:qFormat/>
    <w:uiPriority w:val="0"/>
    <w:pPr>
      <w:ind w:firstLine="200" w:firstLineChars="200"/>
      <w:jc w:val="both"/>
    </w:pPr>
    <w:rPr>
      <w:rFonts w:ascii="Times New Roman" w:hAnsi="Times New Roman" w:eastAsia="宋体" w:cs="Times New Roman"/>
      <w:sz w:val="21"/>
      <w:szCs w:val="21"/>
      <w:lang w:val="en-US" w:eastAsia="zh-CN" w:bidi="ar-SA"/>
    </w:rPr>
  </w:style>
  <w:style w:type="character" w:customStyle="1" w:styleId="34">
    <w:name w:val="标题 1 Char"/>
    <w:basedOn w:val="26"/>
    <w:link w:val="3"/>
    <w:qFormat/>
    <w:locked/>
    <w:uiPriority w:val="0"/>
    <w:rPr>
      <w:b/>
      <w:bCs/>
      <w:kern w:val="44"/>
      <w:sz w:val="44"/>
      <w:szCs w:val="44"/>
    </w:rPr>
  </w:style>
  <w:style w:type="character" w:customStyle="1" w:styleId="35">
    <w:name w:val="标题 2 Char"/>
    <w:basedOn w:val="26"/>
    <w:link w:val="4"/>
    <w:semiHidden/>
    <w:qFormat/>
    <w:uiPriority w:val="9"/>
    <w:rPr>
      <w:rFonts w:ascii="Cambria" w:hAnsi="Cambria" w:eastAsia="宋体" w:cs="Times New Roman"/>
      <w:b/>
      <w:bCs/>
      <w:sz w:val="32"/>
      <w:szCs w:val="32"/>
    </w:rPr>
  </w:style>
  <w:style w:type="character" w:customStyle="1" w:styleId="36">
    <w:name w:val="标题 3 Char"/>
    <w:basedOn w:val="26"/>
    <w:link w:val="5"/>
    <w:semiHidden/>
    <w:qFormat/>
    <w:uiPriority w:val="9"/>
    <w:rPr>
      <w:b/>
      <w:bCs/>
      <w:sz w:val="32"/>
      <w:szCs w:val="32"/>
    </w:rPr>
  </w:style>
  <w:style w:type="character" w:customStyle="1" w:styleId="37">
    <w:name w:val="批注文字 Char"/>
    <w:basedOn w:val="26"/>
    <w:link w:val="8"/>
    <w:semiHidden/>
    <w:qFormat/>
    <w:uiPriority w:val="99"/>
    <w:rPr>
      <w:szCs w:val="21"/>
    </w:rPr>
  </w:style>
  <w:style w:type="character" w:customStyle="1" w:styleId="38">
    <w:name w:val="批注主题 Char"/>
    <w:basedOn w:val="37"/>
    <w:link w:val="21"/>
    <w:semiHidden/>
    <w:qFormat/>
    <w:uiPriority w:val="99"/>
    <w:rPr>
      <w:b/>
      <w:bCs/>
      <w:szCs w:val="21"/>
    </w:rPr>
  </w:style>
  <w:style w:type="character" w:customStyle="1" w:styleId="39">
    <w:name w:val="正文文本缩进 Char"/>
    <w:basedOn w:val="26"/>
    <w:link w:val="11"/>
    <w:semiHidden/>
    <w:qFormat/>
    <w:uiPriority w:val="99"/>
    <w:rPr>
      <w:szCs w:val="21"/>
    </w:rPr>
  </w:style>
  <w:style w:type="character" w:customStyle="1" w:styleId="40">
    <w:name w:val="纯文本 Char"/>
    <w:basedOn w:val="26"/>
    <w:link w:val="12"/>
    <w:qFormat/>
    <w:uiPriority w:val="0"/>
    <w:rPr>
      <w:rFonts w:ascii="宋体" w:hAnsi="Courier New" w:cs="Courier New"/>
      <w:szCs w:val="21"/>
    </w:rPr>
  </w:style>
  <w:style w:type="character" w:customStyle="1" w:styleId="41">
    <w:name w:val="日期 Char"/>
    <w:basedOn w:val="26"/>
    <w:link w:val="13"/>
    <w:semiHidden/>
    <w:qFormat/>
    <w:uiPriority w:val="99"/>
    <w:rPr>
      <w:szCs w:val="21"/>
    </w:rPr>
  </w:style>
  <w:style w:type="character" w:customStyle="1" w:styleId="42">
    <w:name w:val="批注框文本 Char"/>
    <w:basedOn w:val="26"/>
    <w:link w:val="14"/>
    <w:semiHidden/>
    <w:qFormat/>
    <w:uiPriority w:val="99"/>
    <w:rPr>
      <w:sz w:val="0"/>
      <w:szCs w:val="0"/>
    </w:rPr>
  </w:style>
  <w:style w:type="character" w:customStyle="1" w:styleId="43">
    <w:name w:val="页脚 Char"/>
    <w:basedOn w:val="26"/>
    <w:link w:val="15"/>
    <w:qFormat/>
    <w:locked/>
    <w:uiPriority w:val="99"/>
    <w:rPr>
      <w:kern w:val="2"/>
      <w:sz w:val="18"/>
      <w:szCs w:val="18"/>
    </w:rPr>
  </w:style>
  <w:style w:type="character" w:customStyle="1" w:styleId="44">
    <w:name w:val="页眉 Char"/>
    <w:basedOn w:val="26"/>
    <w:link w:val="16"/>
    <w:semiHidden/>
    <w:qFormat/>
    <w:uiPriority w:val="99"/>
    <w:rPr>
      <w:sz w:val="18"/>
      <w:szCs w:val="18"/>
    </w:rPr>
  </w:style>
  <w:style w:type="character" w:customStyle="1" w:styleId="45">
    <w:name w:val="正文文本缩进 3 Char"/>
    <w:basedOn w:val="26"/>
    <w:link w:val="18"/>
    <w:semiHidden/>
    <w:qFormat/>
    <w:uiPriority w:val="99"/>
    <w:rPr>
      <w:sz w:val="16"/>
      <w:szCs w:val="16"/>
    </w:rPr>
  </w:style>
  <w:style w:type="character" w:customStyle="1" w:styleId="46">
    <w:name w:val="正文文本 2 Char1"/>
    <w:basedOn w:val="26"/>
    <w:link w:val="19"/>
    <w:semiHidden/>
    <w:qFormat/>
    <w:locked/>
    <w:uiPriority w:val="99"/>
    <w:rPr>
      <w:kern w:val="2"/>
      <w:sz w:val="21"/>
      <w:szCs w:val="21"/>
    </w:rPr>
  </w:style>
  <w:style w:type="paragraph" w:customStyle="1" w:styleId="47">
    <w:name w:val="正"/>
    <w:basedOn w:val="1"/>
    <w:qFormat/>
    <w:uiPriority w:val="0"/>
    <w:pPr>
      <w:spacing w:line="360" w:lineRule="auto"/>
      <w:ind w:left="150" w:hanging="150" w:hangingChars="150"/>
    </w:pPr>
    <w:rPr>
      <w:sz w:val="24"/>
      <w:szCs w:val="24"/>
    </w:rPr>
  </w:style>
  <w:style w:type="paragraph" w:customStyle="1" w:styleId="48">
    <w:name w:val="纯文本1"/>
    <w:basedOn w:val="1"/>
    <w:qFormat/>
    <w:uiPriority w:val="99"/>
    <w:pPr>
      <w:adjustRightInd w:val="0"/>
    </w:pPr>
    <w:rPr>
      <w:rFonts w:ascii="宋体" w:hAnsi="宋体" w:eastAsia="楷体_GB2312" w:cs="宋体"/>
      <w:sz w:val="28"/>
      <w:szCs w:val="28"/>
    </w:rPr>
  </w:style>
  <w:style w:type="paragraph" w:customStyle="1" w:styleId="49">
    <w:name w:val="列出段落1"/>
    <w:basedOn w:val="1"/>
    <w:qFormat/>
    <w:uiPriority w:val="99"/>
    <w:pPr>
      <w:ind w:firstLine="200" w:firstLineChars="200"/>
    </w:pPr>
  </w:style>
  <w:style w:type="paragraph" w:customStyle="1" w:styleId="50">
    <w:name w:val="black1"/>
    <w:basedOn w:val="1"/>
    <w:qFormat/>
    <w:uiPriority w:val="99"/>
    <w:pPr>
      <w:widowControl/>
      <w:spacing w:before="100" w:beforeAutospacing="1" w:after="100" w:afterAutospacing="1"/>
      <w:jc w:val="left"/>
    </w:pPr>
    <w:rPr>
      <w:rFonts w:ascii="宋体" w:cs="宋体"/>
      <w:kern w:val="0"/>
      <w:sz w:val="24"/>
      <w:szCs w:val="24"/>
    </w:rPr>
  </w:style>
  <w:style w:type="paragraph" w:customStyle="1" w:styleId="51">
    <w:name w:val="正文缩进2格"/>
    <w:basedOn w:val="1"/>
    <w:link w:val="55"/>
    <w:qFormat/>
    <w:uiPriority w:val="99"/>
    <w:pPr>
      <w:spacing w:line="600" w:lineRule="exact"/>
      <w:ind w:firstLine="206" w:firstLineChars="206"/>
    </w:pPr>
    <w:rPr>
      <w:rFonts w:ascii="仿宋_GB2312" w:eastAsia="仿宋_GB2312"/>
      <w:sz w:val="28"/>
      <w:szCs w:val="28"/>
    </w:rPr>
  </w:style>
  <w:style w:type="paragraph" w:customStyle="1" w:styleId="52">
    <w:name w:val="正文缩进1"/>
    <w:basedOn w:val="1"/>
    <w:qFormat/>
    <w:uiPriority w:val="99"/>
    <w:pPr>
      <w:autoSpaceDE w:val="0"/>
      <w:autoSpaceDN w:val="0"/>
      <w:adjustRightInd w:val="0"/>
      <w:ind w:firstLine="420"/>
      <w:jc w:val="left"/>
    </w:pPr>
    <w:rPr>
      <w:rFonts w:ascii="宋体" w:hAnsi="Calibri" w:cs="宋体"/>
      <w:sz w:val="24"/>
      <w:szCs w:val="24"/>
    </w:rPr>
  </w:style>
  <w:style w:type="paragraph" w:customStyle="1" w:styleId="53">
    <w:name w:val="索引 11"/>
    <w:basedOn w:val="1"/>
    <w:next w:val="1"/>
    <w:qFormat/>
    <w:uiPriority w:val="99"/>
    <w:pPr>
      <w:spacing w:line="360" w:lineRule="auto"/>
    </w:pPr>
    <w:rPr>
      <w:rFonts w:ascii="仿宋_GB2312" w:eastAsia="仿宋_GB2312" w:cs="仿宋_GB2312"/>
      <w:sz w:val="24"/>
      <w:szCs w:val="24"/>
    </w:rPr>
  </w:style>
  <w:style w:type="paragraph" w:styleId="54">
    <w:name w:val="List Paragraph"/>
    <w:basedOn w:val="1"/>
    <w:qFormat/>
    <w:uiPriority w:val="99"/>
    <w:pPr>
      <w:ind w:firstLine="420" w:firstLineChars="200"/>
    </w:pPr>
  </w:style>
  <w:style w:type="character" w:customStyle="1" w:styleId="55">
    <w:name w:val="正文缩进2格 Char Char"/>
    <w:link w:val="51"/>
    <w:qFormat/>
    <w:locked/>
    <w:uiPriority w:val="99"/>
    <w:rPr>
      <w:rFonts w:ascii="仿宋_GB2312" w:eastAsia="仿宋_GB2312" w:cs="仿宋_GB2312"/>
      <w:kern w:val="2"/>
      <w:sz w:val="28"/>
      <w:szCs w:val="28"/>
    </w:rPr>
  </w:style>
  <w:style w:type="character" w:customStyle="1" w:styleId="56">
    <w:name w:val="正文文本 2 Char"/>
    <w:basedOn w:val="26"/>
    <w:qFormat/>
    <w:uiPriority w:val="99"/>
    <w:rPr>
      <w:kern w:val="2"/>
      <w:sz w:val="24"/>
      <w:szCs w:val="24"/>
    </w:rPr>
  </w:style>
  <w:style w:type="paragraph" w:customStyle="1" w:styleId="57">
    <w:name w:val="金保标题正文"/>
    <w:qFormat/>
    <w:uiPriority w:val="99"/>
    <w:pPr>
      <w:spacing w:line="360" w:lineRule="auto"/>
      <w:ind w:firstLine="200" w:firstLineChars="200"/>
    </w:pPr>
    <w:rPr>
      <w:rFonts w:ascii="Calibri" w:hAnsi="Calibri" w:eastAsia="宋体" w:cs="Calibri"/>
      <w:kern w:val="2"/>
      <w:sz w:val="24"/>
      <w:szCs w:val="24"/>
      <w:lang w:val="en-US" w:eastAsia="zh-CN" w:bidi="ar-SA"/>
    </w:rPr>
  </w:style>
  <w:style w:type="paragraph" w:customStyle="1" w:styleId="58">
    <w:name w:val="my正文"/>
    <w:basedOn w:val="11"/>
    <w:qFormat/>
    <w:uiPriority w:val="0"/>
    <w:pPr>
      <w:spacing w:after="0" w:line="360" w:lineRule="auto"/>
      <w:ind w:left="0" w:leftChars="0" w:firstLine="540" w:firstLineChars="225"/>
    </w:pPr>
    <w:rPr>
      <w:rFonts w:ascii="宋体" w:hAnsi="宋体" w:cs="宋体"/>
      <w:kern w:val="0"/>
      <w:sz w:val="24"/>
      <w:szCs w:val="24"/>
    </w:rPr>
  </w:style>
  <w:style w:type="paragraph" w:customStyle="1" w:styleId="59">
    <w:name w:val="修订1"/>
    <w:hidden/>
    <w:semiHidden/>
    <w:qFormat/>
    <w:uiPriority w:val="99"/>
    <w:rPr>
      <w:rFonts w:ascii="Times New Roman" w:hAnsi="Times New Roman" w:eastAsia="宋体" w:cs="Times New Roman"/>
      <w:kern w:val="2"/>
      <w:sz w:val="21"/>
      <w:szCs w:val="21"/>
      <w:lang w:val="en-US" w:eastAsia="zh-CN" w:bidi="ar-SA"/>
    </w:rPr>
  </w:style>
  <w:style w:type="paragraph" w:customStyle="1" w:styleId="60">
    <w:name w:val="paragraphindent"/>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61">
    <w:name w:val="副标题 Char1"/>
    <w:qFormat/>
    <w:uiPriority w:val="0"/>
    <w:rPr>
      <w:rFonts w:ascii="Cambria" w:hAnsi="Cambria"/>
      <w:b/>
      <w:bCs/>
      <w:kern w:val="28"/>
      <w:sz w:val="32"/>
      <w:szCs w:val="32"/>
    </w:rPr>
  </w:style>
  <w:style w:type="character" w:customStyle="1" w:styleId="62">
    <w:name w:val="副标题 Char"/>
    <w:basedOn w:val="26"/>
    <w:link w:val="17"/>
    <w:qFormat/>
    <w:uiPriority w:val="0"/>
    <w:rPr>
      <w:rFonts w:ascii="Cambria" w:hAnsi="Cambria" w:cs="Times New Roman"/>
      <w:b/>
      <w:bCs/>
      <w:kern w:val="28"/>
      <w:sz w:val="32"/>
      <w:szCs w:val="32"/>
    </w:rPr>
  </w:style>
  <w:style w:type="paragraph" w:customStyle="1" w:styleId="63">
    <w:name w:val="样式11"/>
    <w:basedOn w:val="1"/>
    <w:qFormat/>
    <w:uiPriority w:val="0"/>
    <w:pPr>
      <w:numPr>
        <w:ilvl w:val="0"/>
        <w:numId w:val="1"/>
      </w:numPr>
      <w:adjustRightInd w:val="0"/>
      <w:snapToGrid w:val="0"/>
      <w:spacing w:line="440" w:lineRule="exact"/>
      <w:outlineLvl w:val="2"/>
    </w:pPr>
    <w:rPr>
      <w:rFonts w:ascii="仿宋_GB2312" w:hAnsi="宋体" w:eastAsia="仿宋_GB2312"/>
      <w:color w:val="FF0000"/>
      <w:sz w:val="28"/>
      <w:szCs w:val="28"/>
    </w:rPr>
  </w:style>
  <w:style w:type="character" w:customStyle="1" w:styleId="64">
    <w:name w:val="正文文本 Char"/>
    <w:basedOn w:val="26"/>
    <w:link w:val="9"/>
    <w:qFormat/>
    <w:uiPriority w:val="99"/>
    <w:rPr>
      <w:kern w:val="2"/>
      <w:sz w:val="21"/>
      <w:szCs w:val="21"/>
    </w:rPr>
  </w:style>
  <w:style w:type="table" w:customStyle="1" w:styleId="65">
    <w:name w:val="Table Normal"/>
    <w:semiHidden/>
    <w:unhideWhenUsed/>
    <w:qFormat/>
    <w:uiPriority w:val="0"/>
    <w:tblPr>
      <w:tblCellMar>
        <w:top w:w="0" w:type="dxa"/>
        <w:left w:w="0" w:type="dxa"/>
        <w:bottom w:w="0" w:type="dxa"/>
        <w:right w:w="0" w:type="dxa"/>
      </w:tblCellMar>
    </w:tblPr>
  </w:style>
  <w:style w:type="paragraph" w:customStyle="1" w:styleId="66">
    <w:name w:val="Table Text"/>
    <w:basedOn w:val="1"/>
    <w:semiHidden/>
    <w:qFormat/>
    <w:uiPriority w:val="0"/>
    <w:rPr>
      <w:rFonts w:eastAsia="Times New Roman"/>
      <w:sz w:val="18"/>
      <w:szCs w:val="18"/>
    </w:rPr>
  </w:style>
  <w:style w:type="character" w:customStyle="1" w:styleId="67">
    <w:name w:val="NormalCharacter"/>
    <w:semiHidden/>
    <w:qFormat/>
    <w:uiPriority w:val="0"/>
    <w:rPr>
      <w:kern w:val="2"/>
      <w:sz w:val="21"/>
      <w:szCs w:val="24"/>
      <w:lang w:val="en-US" w:eastAsia="zh-CN" w:bidi="ar-SA"/>
    </w:rPr>
  </w:style>
  <w:style w:type="table" w:customStyle="1" w:styleId="68">
    <w:name w:val="网格型1"/>
    <w:basedOn w:val="24"/>
    <w:unhideWhenUsed/>
    <w:qFormat/>
    <w:uiPriority w:val="99"/>
    <w:pPr>
      <w:widowControl w:val="0"/>
      <w:jc w:val="both"/>
    </w:pPr>
    <w:rPr>
      <w:rFonts w:ascii="Times New Roman" w:hAnsi="Times New Roman"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9">
    <w:name w:val="网格型2"/>
    <w:basedOn w:val="24"/>
    <w:unhideWhenUsed/>
    <w:qFormat/>
    <w:uiPriority w:val="99"/>
    <w:pPr>
      <w:widowControl w:val="0"/>
      <w:jc w:val="both"/>
    </w:pPr>
    <w:rPr>
      <w:rFonts w:ascii="Times New Roman" w:hAnsi="Times New Roman"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70">
    <w:name w:val="Body text|1"/>
    <w:basedOn w:val="1"/>
    <w:qFormat/>
    <w:uiPriority w:val="0"/>
    <w:pPr>
      <w:spacing w:line="432" w:lineRule="auto"/>
    </w:pPr>
    <w:rPr>
      <w:rFonts w:ascii="宋体" w:hAnsi="宋体" w:cs="宋体"/>
      <w:sz w:val="22"/>
      <w:szCs w:val="22"/>
      <w:lang w:val="zh-TW" w:eastAsia="zh-TW" w:bidi="zh-TW"/>
    </w:rPr>
  </w:style>
  <w:style w:type="table" w:customStyle="1" w:styleId="71">
    <w:name w:val="网格型3"/>
    <w:basedOn w:val="24"/>
    <w:qFormat/>
    <w:uiPriority w:val="5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2">
    <w:name w:val="网格型4"/>
    <w:basedOn w:val="24"/>
    <w:qFormat/>
    <w:uiPriority w:val="5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04E50E-F4C2-413D-8BAA-7C66A8DE2D5E}">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28</Pages>
  <Words>1582</Words>
  <Characters>1685</Characters>
  <Lines>131</Lines>
  <Paragraphs>36</Paragraphs>
  <TotalTime>25</TotalTime>
  <ScaleCrop>false</ScaleCrop>
  <LinksUpToDate>false</LinksUpToDate>
  <CharactersWithSpaces>1739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2023-03-09T01:27:00Z</dcterms:created>
  <dc:creator>微软用户</dc:creator>
  <cp:lastModifiedBy>专业消防检测维保安装</cp:lastModifiedBy>
  <cp:lastPrinted>2024-09-29T01:19:00Z</cp:lastPrinted>
  <dcterms:modified xsi:type="dcterms:W3CDTF">2025-03-27T02:12:02Z</dcterms:modified>
  <dc:title>通州区2012年度校安工程</dc:title>
  <cp:revision>946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D34DABE5F68B4E0AB7D54094474D6379_13</vt:lpwstr>
  </property>
  <property fmtid="{D5CDD505-2E9C-101B-9397-08002B2CF9AE}" pid="4" name="KSOTemplateDocerSaveRecord">
    <vt:lpwstr>eyJoZGlkIjoiNGU5YTk2NWU3OTRhNTU0YjZlNWE0ODExMjY4YzM0MTgiLCJ1c2VySWQiOiI1Mjc4OTQxNDYifQ==</vt:lpwstr>
  </property>
</Properties>
</file>