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728069">
      <w:pPr>
        <w:spacing w:line="360" w:lineRule="auto"/>
        <w:ind w:firstLine="560"/>
        <w:jc w:val="center"/>
        <w:rPr>
          <w:rFonts w:ascii="宋体"/>
          <w:sz w:val="28"/>
          <w:szCs w:val="28"/>
        </w:rPr>
      </w:pPr>
    </w:p>
    <w:p w14:paraId="5DFFA637">
      <w:pPr>
        <w:spacing w:line="360" w:lineRule="auto"/>
        <w:ind w:firstLine="560"/>
        <w:jc w:val="center"/>
        <w:rPr>
          <w:rFonts w:ascii="宋体"/>
          <w:sz w:val="28"/>
          <w:szCs w:val="28"/>
        </w:rPr>
      </w:pPr>
    </w:p>
    <w:p w14:paraId="316062D5">
      <w:pPr>
        <w:spacing w:line="700" w:lineRule="exact"/>
        <w:jc w:val="center"/>
        <w:rPr>
          <w:rFonts w:ascii="宋体" w:hAnsi="宋体" w:cs="微软雅黑"/>
          <w:color w:val="000000" w:themeColor="text1"/>
          <w:sz w:val="48"/>
          <w:szCs w:val="48"/>
          <w14:textFill>
            <w14:solidFill>
              <w14:schemeClr w14:val="tx1"/>
            </w14:solidFill>
          </w14:textFill>
        </w:rPr>
      </w:pPr>
      <w:r>
        <w:rPr>
          <w:rFonts w:hint="eastAsia" w:ascii="宋体" w:hAnsi="宋体" w:cs="微软雅黑"/>
          <w:color w:val="000000" w:themeColor="text1"/>
          <w:sz w:val="48"/>
          <w:szCs w:val="48"/>
          <w14:textFill>
            <w14:solidFill>
              <w14:schemeClr w14:val="tx1"/>
            </w14:solidFill>
          </w14:textFill>
        </w:rPr>
        <w:t>南通市通州区水务工程有限公司</w:t>
      </w:r>
    </w:p>
    <w:p w14:paraId="0E158C84">
      <w:pPr>
        <w:spacing w:line="700" w:lineRule="exact"/>
        <w:ind w:firstLine="1440" w:firstLineChars="300"/>
        <w:rPr>
          <w:rFonts w:ascii="宋体" w:hAnsi="宋体" w:cs="微软雅黑"/>
          <w:color w:val="000000" w:themeColor="text1"/>
          <w:sz w:val="48"/>
          <w:szCs w:val="48"/>
          <w14:textFill>
            <w14:solidFill>
              <w14:schemeClr w14:val="tx1"/>
            </w14:solidFill>
          </w14:textFill>
        </w:rPr>
      </w:pPr>
      <w:r>
        <w:rPr>
          <w:rFonts w:ascii="宋体" w:hAnsi="宋体" w:cs="微软雅黑"/>
          <w:color w:val="000000" w:themeColor="text1"/>
          <w:sz w:val="48"/>
          <w:szCs w:val="48"/>
          <w14:textFill>
            <w14:solidFill>
              <w14:schemeClr w14:val="tx1"/>
            </w14:solidFill>
          </w14:textFill>
        </w:rPr>
        <w:t>202</w:t>
      </w:r>
      <w:r>
        <w:rPr>
          <w:rFonts w:hint="eastAsia" w:ascii="宋体" w:hAnsi="宋体" w:cs="微软雅黑"/>
          <w:color w:val="000000" w:themeColor="text1"/>
          <w:sz w:val="48"/>
          <w:szCs w:val="48"/>
          <w:lang w:val="en-US" w:eastAsia="zh-CN"/>
          <w14:textFill>
            <w14:solidFill>
              <w14:schemeClr w14:val="tx1"/>
            </w14:solidFill>
          </w14:textFill>
        </w:rPr>
        <w:t>5</w:t>
      </w:r>
      <w:r>
        <w:rPr>
          <w:rFonts w:hint="eastAsia" w:ascii="宋体" w:hAnsi="宋体" w:cs="微软雅黑"/>
          <w:color w:val="000000" w:themeColor="text1"/>
          <w:sz w:val="48"/>
          <w:szCs w:val="48"/>
          <w14:textFill>
            <w14:solidFill>
              <w14:schemeClr w14:val="tx1"/>
            </w14:solidFill>
          </w14:textFill>
        </w:rPr>
        <w:t>年度拉管专业分包项目</w:t>
      </w:r>
    </w:p>
    <w:p w14:paraId="18D22304">
      <w:pPr>
        <w:spacing w:line="360" w:lineRule="auto"/>
        <w:ind w:firstLine="880"/>
        <w:jc w:val="center"/>
        <w:rPr>
          <w:rFonts w:ascii="宋体"/>
          <w:color w:val="000000" w:themeColor="text1"/>
          <w:sz w:val="44"/>
          <w:szCs w:val="44"/>
          <w14:textFill>
            <w14:solidFill>
              <w14:schemeClr w14:val="tx1"/>
            </w14:solidFill>
          </w14:textFill>
        </w:rPr>
      </w:pPr>
    </w:p>
    <w:p w14:paraId="16EAD6BB">
      <w:pPr>
        <w:spacing w:line="360" w:lineRule="auto"/>
        <w:ind w:firstLine="880"/>
        <w:rPr>
          <w:rFonts w:ascii="宋体"/>
          <w:color w:val="000000" w:themeColor="text1"/>
          <w:sz w:val="44"/>
          <w:szCs w:val="44"/>
          <w14:textFill>
            <w14:solidFill>
              <w14:schemeClr w14:val="tx1"/>
            </w14:solidFill>
          </w14:textFill>
        </w:rPr>
      </w:pPr>
    </w:p>
    <w:p w14:paraId="2E0D16E2">
      <w:pPr>
        <w:spacing w:line="800" w:lineRule="exact"/>
        <w:ind w:firstLine="1440"/>
        <w:rPr>
          <w:rFonts w:ascii="宋体" w:hAnsi="宋体" w:cs="宋体"/>
          <w:color w:val="000000" w:themeColor="text1"/>
          <w:sz w:val="72"/>
          <w:szCs w:val="72"/>
          <w14:textFill>
            <w14:solidFill>
              <w14:schemeClr w14:val="tx1"/>
            </w14:solidFill>
          </w14:textFill>
        </w:rPr>
      </w:pPr>
    </w:p>
    <w:p w14:paraId="0916FCA1">
      <w:pPr>
        <w:spacing w:line="800" w:lineRule="exact"/>
        <w:jc w:val="center"/>
        <w:rPr>
          <w:rFonts w:ascii="宋体"/>
          <w:color w:val="000000" w:themeColor="text1"/>
          <w:sz w:val="72"/>
          <w:szCs w:val="72"/>
          <w14:textFill>
            <w14:solidFill>
              <w14:schemeClr w14:val="tx1"/>
            </w14:solidFill>
          </w14:textFill>
        </w:rPr>
      </w:pPr>
      <w:r>
        <w:rPr>
          <w:rFonts w:hint="eastAsia" w:ascii="宋体" w:hAnsi="宋体" w:cs="宋体"/>
          <w:color w:val="000000" w:themeColor="text1"/>
          <w:sz w:val="72"/>
          <w:szCs w:val="72"/>
          <w14:textFill>
            <w14:solidFill>
              <w14:schemeClr w14:val="tx1"/>
            </w14:solidFill>
          </w14:textFill>
        </w:rPr>
        <w:t>招标文件</w:t>
      </w:r>
    </w:p>
    <w:p w14:paraId="374B3E30">
      <w:pPr>
        <w:spacing w:line="360" w:lineRule="auto"/>
        <w:ind w:firstLine="3500" w:firstLineChars="1250"/>
        <w:rPr>
          <w:rFonts w:ascii="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（资格后审）</w:t>
      </w:r>
    </w:p>
    <w:p w14:paraId="4C6C6E7E">
      <w:pPr>
        <w:spacing w:line="360" w:lineRule="auto"/>
        <w:ind w:firstLine="560"/>
        <w:jc w:val="center"/>
        <w:rPr>
          <w:rFonts w:ascii="宋体"/>
          <w:color w:val="000000" w:themeColor="text1"/>
          <w:sz w:val="28"/>
          <w:szCs w:val="28"/>
          <w14:textFill>
            <w14:solidFill>
              <w14:schemeClr w14:val="tx1"/>
            </w14:solidFill>
          </w14:textFill>
        </w:rPr>
      </w:pPr>
    </w:p>
    <w:p w14:paraId="6DF4A001">
      <w:pPr>
        <w:spacing w:line="360" w:lineRule="auto"/>
        <w:ind w:firstLine="560"/>
        <w:jc w:val="center"/>
        <w:rPr>
          <w:rFonts w:ascii="宋体"/>
          <w:color w:val="000000" w:themeColor="text1"/>
          <w:sz w:val="28"/>
          <w:szCs w:val="28"/>
          <w14:textFill>
            <w14:solidFill>
              <w14:schemeClr w14:val="tx1"/>
            </w14:solidFill>
          </w14:textFill>
        </w:rPr>
      </w:pPr>
    </w:p>
    <w:p w14:paraId="5E511F5A">
      <w:pPr>
        <w:spacing w:line="360" w:lineRule="auto"/>
        <w:ind w:firstLine="560"/>
        <w:jc w:val="center"/>
        <w:rPr>
          <w:rFonts w:ascii="宋体"/>
          <w:color w:val="000000" w:themeColor="text1"/>
          <w:sz w:val="28"/>
          <w:szCs w:val="28"/>
          <w14:textFill>
            <w14:solidFill>
              <w14:schemeClr w14:val="tx1"/>
            </w14:solidFill>
          </w14:textFill>
        </w:rPr>
      </w:pPr>
    </w:p>
    <w:p w14:paraId="0BB22701">
      <w:pPr>
        <w:spacing w:line="360" w:lineRule="auto"/>
        <w:ind w:firstLine="560"/>
        <w:jc w:val="center"/>
        <w:rPr>
          <w:rFonts w:ascii="宋体"/>
          <w:color w:val="000000" w:themeColor="text1"/>
          <w:sz w:val="28"/>
          <w:szCs w:val="28"/>
          <w14:textFill>
            <w14:solidFill>
              <w14:schemeClr w14:val="tx1"/>
            </w14:solidFill>
          </w14:textFill>
        </w:rPr>
      </w:pPr>
    </w:p>
    <w:p w14:paraId="041931F9">
      <w:pPr>
        <w:spacing w:line="360" w:lineRule="auto"/>
        <w:ind w:firstLine="560"/>
        <w:jc w:val="center"/>
        <w:rPr>
          <w:rFonts w:ascii="宋体"/>
          <w:color w:val="000000" w:themeColor="text1"/>
          <w:sz w:val="28"/>
          <w:szCs w:val="28"/>
          <w14:textFill>
            <w14:solidFill>
              <w14:schemeClr w14:val="tx1"/>
            </w14:solidFill>
          </w14:textFill>
        </w:rPr>
      </w:pPr>
    </w:p>
    <w:p w14:paraId="1ED5D67B">
      <w:pPr>
        <w:spacing w:line="360" w:lineRule="auto"/>
        <w:ind w:firstLine="560"/>
        <w:rPr>
          <w:rFonts w:ascii="宋体"/>
          <w:color w:val="000000" w:themeColor="text1"/>
          <w:sz w:val="28"/>
          <w:szCs w:val="28"/>
          <w14:textFill>
            <w14:solidFill>
              <w14:schemeClr w14:val="tx1"/>
            </w14:solidFill>
          </w14:textFill>
        </w:rPr>
      </w:pPr>
    </w:p>
    <w:p w14:paraId="5C78459E">
      <w:pPr>
        <w:spacing w:line="360" w:lineRule="auto"/>
        <w:ind w:firstLine="560"/>
        <w:rPr>
          <w:rFonts w:ascii="宋体"/>
          <w:color w:val="000000" w:themeColor="text1"/>
          <w:sz w:val="28"/>
          <w:szCs w:val="28"/>
          <w14:textFill>
            <w14:solidFill>
              <w14:schemeClr w14:val="tx1"/>
            </w14:solidFill>
          </w14:textFill>
        </w:rPr>
      </w:pPr>
    </w:p>
    <w:p w14:paraId="5DE34A58">
      <w:pPr>
        <w:tabs>
          <w:tab w:val="center" w:pos="4677"/>
          <w:tab w:val="right" w:pos="9355"/>
        </w:tabs>
        <w:snapToGrid w:val="0"/>
        <w:spacing w:line="360" w:lineRule="auto"/>
        <w:ind w:firstLine="560"/>
        <w:jc w:val="center"/>
        <w:rPr>
          <w:rFonts w:ascii="宋体" w:hAnsi="宋体" w:cs="宋体"/>
          <w:color w:val="000000" w:themeColor="text1"/>
          <w:sz w:val="28"/>
          <w:szCs w:val="28"/>
          <w14:textFill>
            <w14:solidFill>
              <w14:schemeClr w14:val="tx1"/>
            </w14:solidFill>
          </w14:textFill>
        </w:rPr>
      </w:pPr>
      <w:bookmarkStart w:id="0" w:name="_Toc498006631"/>
      <w:bookmarkStart w:id="1" w:name="_Toc389065120"/>
      <w:r>
        <w:rPr>
          <w:rFonts w:hint="eastAsia" w:ascii="宋体" w:hAnsi="宋体" w:cs="宋体"/>
          <w:color w:val="000000" w:themeColor="text1"/>
          <w:sz w:val="28"/>
          <w:szCs w:val="28"/>
          <w14:textFill>
            <w14:solidFill>
              <w14:schemeClr w14:val="tx1"/>
            </w14:solidFill>
          </w14:textFill>
        </w:rPr>
        <w:t>招标人：南通市通州区水务工程有限公司</w:t>
      </w:r>
    </w:p>
    <w:p w14:paraId="58271F09">
      <w:pPr>
        <w:spacing w:line="360" w:lineRule="auto"/>
        <w:ind w:firstLine="1377" w:firstLineChars="492"/>
        <w:jc w:val="left"/>
        <w:rPr>
          <w:rFonts w:ascii="宋体"/>
          <w:color w:val="000000" w:themeColor="text1"/>
          <w:sz w:val="28"/>
          <w:szCs w:val="28"/>
          <w:u w:val="single"/>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招标代理：南通市通州天元建设监理咨询有限公司</w:t>
      </w:r>
    </w:p>
    <w:p w14:paraId="5442350F">
      <w:pPr>
        <w:pStyle w:val="268"/>
        <w:jc w:val="left"/>
        <w:rPr>
          <w:rFonts w:ascii="宋体"/>
          <w:color w:val="000000" w:themeColor="text1"/>
          <w:sz w:val="32"/>
          <w:szCs w:val="32"/>
          <w14:textFill>
            <w14:solidFill>
              <w14:schemeClr w14:val="tx1"/>
            </w14:solidFill>
          </w14:textFill>
        </w:rPr>
        <w:sectPr>
          <w:footerReference r:id="rId4" w:type="first"/>
          <w:footerReference r:id="rId3" w:type="default"/>
          <w:pgSz w:w="11906" w:h="16838"/>
          <w:pgMar w:top="1440" w:right="1559" w:bottom="1440" w:left="1560" w:header="851" w:footer="851" w:gutter="0"/>
          <w:pgNumType w:start="1"/>
          <w:cols w:space="720" w:num="1"/>
          <w:titlePg/>
          <w:docGrid w:linePitch="312" w:charSpace="0"/>
        </w:sectPr>
      </w:pPr>
      <w:r>
        <w:rPr>
          <w:rFonts w:ascii="宋体" w:hAnsi="宋体" w:cs="宋体"/>
          <w:color w:val="000000" w:themeColor="text1"/>
          <w:sz w:val="28"/>
          <w:szCs w:val="28"/>
          <w14:textFill>
            <w14:solidFill>
              <w14:schemeClr w14:val="tx1"/>
            </w14:solidFill>
          </w14:textFill>
        </w:rPr>
        <w:t xml:space="preserve">                      </w:t>
      </w:r>
      <w:r>
        <w:rPr>
          <w:rFonts w:hint="eastAsia" w:ascii="宋体" w:hAnsi="宋体" w:cs="宋体"/>
          <w:color w:val="000000" w:themeColor="text1"/>
          <w:sz w:val="28"/>
          <w:szCs w:val="28"/>
          <w14:textFill>
            <w14:solidFill>
              <w14:schemeClr w14:val="tx1"/>
            </w14:solidFill>
          </w14:textFill>
        </w:rPr>
        <w:t xml:space="preserve">    </w:t>
      </w:r>
      <w:r>
        <w:rPr>
          <w:rFonts w:ascii="宋体" w:hAnsi="宋体" w:cs="宋体"/>
          <w:color w:val="000000" w:themeColor="text1"/>
          <w:sz w:val="28"/>
          <w:szCs w:val="28"/>
          <w14:textFill>
            <w14:solidFill>
              <w14:schemeClr w14:val="tx1"/>
            </w14:solidFill>
          </w14:textFill>
        </w:rPr>
        <w:t>202</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cs="宋体"/>
          <w:color w:val="000000" w:themeColor="text1"/>
          <w:sz w:val="28"/>
          <w:szCs w:val="28"/>
          <w14:textFill>
            <w14:solidFill>
              <w14:schemeClr w14:val="tx1"/>
            </w14:solidFill>
          </w14:textFill>
        </w:rPr>
        <w:t>年</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cs="宋体"/>
          <w:color w:val="000000" w:themeColor="text1"/>
          <w:sz w:val="28"/>
          <w:szCs w:val="28"/>
          <w14:textFill>
            <w14:solidFill>
              <w14:schemeClr w14:val="tx1"/>
            </w14:solidFill>
          </w14:textFill>
        </w:rPr>
        <w:t>月</w:t>
      </w:r>
      <w:r>
        <w:rPr>
          <w:rFonts w:hint="eastAsia" w:ascii="宋体" w:hAnsi="宋体" w:cs="宋体"/>
          <w:color w:val="000000" w:themeColor="text1"/>
          <w:sz w:val="28"/>
          <w:szCs w:val="28"/>
          <w:lang w:val="en-US" w:eastAsia="zh-CN"/>
          <w14:textFill>
            <w14:solidFill>
              <w14:schemeClr w14:val="tx1"/>
            </w14:solidFill>
          </w14:textFill>
        </w:rPr>
        <w:t xml:space="preserve"> </w:t>
      </w:r>
    </w:p>
    <w:p w14:paraId="00658AEC">
      <w:pPr>
        <w:ind w:firstLine="420"/>
        <w:jc w:val="center"/>
        <w:rPr>
          <w:rFonts w:ascii="宋体" w:hAnsi="宋体" w:cs="宋体"/>
          <w:color w:val="000000" w:themeColor="text1"/>
          <w14:textFill>
            <w14:solidFill>
              <w14:schemeClr w14:val="tx1"/>
            </w14:solidFill>
          </w14:textFill>
        </w:rPr>
      </w:pPr>
    </w:p>
    <w:p w14:paraId="42ED05E6">
      <w:pPr>
        <w:ind w:firstLine="720"/>
        <w:jc w:val="center"/>
        <w:rPr>
          <w:color w:val="000000" w:themeColor="text1"/>
          <w:sz w:val="36"/>
          <w:szCs w:val="36"/>
          <w14:textFill>
            <w14:solidFill>
              <w14:schemeClr w14:val="tx1"/>
            </w14:solidFill>
          </w14:textFill>
        </w:rPr>
      </w:pPr>
    </w:p>
    <w:p w14:paraId="2E8669FD">
      <w:pPr>
        <w:ind w:firstLine="720"/>
        <w:jc w:val="center"/>
        <w:rPr>
          <w:color w:val="000000" w:themeColor="text1"/>
          <w:sz w:val="36"/>
          <w:szCs w:val="36"/>
          <w14:textFill>
            <w14:solidFill>
              <w14:schemeClr w14:val="tx1"/>
            </w14:solidFill>
          </w14:textFill>
        </w:rPr>
      </w:pPr>
      <w:r>
        <w:rPr>
          <w:rFonts w:hint="eastAsia"/>
          <w:color w:val="000000" w:themeColor="text1"/>
          <w:sz w:val="36"/>
          <w:szCs w:val="36"/>
          <w14:textFill>
            <w14:solidFill>
              <w14:schemeClr w14:val="tx1"/>
            </w14:solidFill>
          </w14:textFill>
        </w:rPr>
        <w:t>招标文件备案表</w:t>
      </w:r>
    </w:p>
    <w:tbl>
      <w:tblPr>
        <w:tblStyle w:val="359"/>
        <w:tblpPr w:leftFromText="180" w:rightFromText="180" w:vertAnchor="page" w:horzAnchor="margin" w:tblpY="2749"/>
        <w:tblOverlap w:val="never"/>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7371"/>
      </w:tblGrid>
      <w:tr w14:paraId="48462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1" w:hRule="atLeast"/>
        </w:trPr>
        <w:tc>
          <w:tcPr>
            <w:tcW w:w="1951" w:type="dxa"/>
            <w:vAlign w:val="center"/>
          </w:tcPr>
          <w:p w14:paraId="52AAA70A">
            <w:pPr>
              <w:rPr>
                <w:rFonts w:cs="仿宋" w:asciiTheme="minorEastAsia" w:hAnsiTheme="minorEastAsia" w:eastAsiaTheme="minorEastAsia"/>
                <w:color w:val="000000" w:themeColor="text1"/>
                <w:sz w:val="32"/>
                <w:szCs w:val="32"/>
                <w14:textFill>
                  <w14:solidFill>
                    <w14:schemeClr w14:val="tx1"/>
                  </w14:solidFill>
                </w14:textFill>
              </w:rPr>
            </w:pPr>
            <w:r>
              <w:rPr>
                <w:rFonts w:hint="eastAsia" w:cs="仿宋" w:asciiTheme="minorEastAsia" w:hAnsiTheme="minorEastAsia" w:eastAsiaTheme="minorEastAsia"/>
                <w:color w:val="000000" w:themeColor="text1"/>
                <w:sz w:val="32"/>
                <w:szCs w:val="32"/>
                <w14:textFill>
                  <w14:solidFill>
                    <w14:schemeClr w14:val="tx1"/>
                  </w14:solidFill>
                </w14:textFill>
              </w:rPr>
              <w:t>招标代理</w:t>
            </w:r>
          </w:p>
        </w:tc>
        <w:tc>
          <w:tcPr>
            <w:tcW w:w="7371" w:type="dxa"/>
          </w:tcPr>
          <w:p w14:paraId="681D0222">
            <w:pPr>
              <w:ind w:firstLine="640"/>
              <w:rPr>
                <w:rFonts w:cs="仿宋" w:asciiTheme="minorEastAsia" w:hAnsiTheme="minorEastAsia" w:eastAsiaTheme="minorEastAsia"/>
                <w:color w:val="000000" w:themeColor="text1"/>
                <w:sz w:val="32"/>
                <w:szCs w:val="32"/>
                <w14:textFill>
                  <w14:solidFill>
                    <w14:schemeClr w14:val="tx1"/>
                  </w14:solidFill>
                </w14:textFill>
              </w:rPr>
            </w:pPr>
          </w:p>
          <w:p w14:paraId="669F3903">
            <w:pPr>
              <w:ind w:firstLine="640"/>
              <w:rPr>
                <w:rFonts w:cs="仿宋" w:asciiTheme="minorEastAsia" w:hAnsiTheme="minorEastAsia" w:eastAsiaTheme="minorEastAsia"/>
                <w:color w:val="000000" w:themeColor="text1"/>
                <w:sz w:val="32"/>
                <w:szCs w:val="32"/>
                <w14:textFill>
                  <w14:solidFill>
                    <w14:schemeClr w14:val="tx1"/>
                  </w14:solidFill>
                </w14:textFill>
              </w:rPr>
            </w:pPr>
          </w:p>
          <w:p w14:paraId="03FFD49F">
            <w:pPr>
              <w:ind w:firstLine="640"/>
              <w:rPr>
                <w:rFonts w:cs="仿宋" w:asciiTheme="minorEastAsia" w:hAnsiTheme="minorEastAsia" w:eastAsiaTheme="minorEastAsia"/>
                <w:color w:val="000000" w:themeColor="text1"/>
                <w:sz w:val="32"/>
                <w:szCs w:val="32"/>
                <w14:textFill>
                  <w14:solidFill>
                    <w14:schemeClr w14:val="tx1"/>
                  </w14:solidFill>
                </w14:textFill>
              </w:rPr>
            </w:pPr>
          </w:p>
          <w:p w14:paraId="24A28BF4">
            <w:pPr>
              <w:pStyle w:val="73"/>
            </w:pPr>
          </w:p>
          <w:p w14:paraId="250349C2">
            <w:pPr>
              <w:ind w:firstLine="6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编制人：</w:t>
            </w:r>
          </w:p>
          <w:p w14:paraId="181A1B69">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4144C846">
            <w:pPr>
              <w:ind w:firstLine="6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招标代理：  （公章）</w:t>
            </w:r>
          </w:p>
          <w:p w14:paraId="1D9CB9DF">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709D6077">
            <w:pPr>
              <w:ind w:firstLine="6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 xml:space="preserve">                      202</w:t>
            </w:r>
            <w:r>
              <w:rPr>
                <w:rFonts w:hint="eastAsia" w:cs="仿宋" w:asciiTheme="minorEastAsia" w:hAnsiTheme="minorEastAsia" w:eastAsiaTheme="minorEastAsia"/>
                <w:color w:val="000000" w:themeColor="text1"/>
                <w:sz w:val="30"/>
                <w:szCs w:val="30"/>
                <w:lang w:val="en-US" w:eastAsia="zh-CN"/>
                <w14:textFill>
                  <w14:solidFill>
                    <w14:schemeClr w14:val="tx1"/>
                  </w14:solidFill>
                </w14:textFill>
              </w:rPr>
              <w:t>5</w:t>
            </w:r>
            <w:r>
              <w:rPr>
                <w:rFonts w:hint="eastAsia" w:cs="仿宋" w:asciiTheme="minorEastAsia" w:hAnsiTheme="minorEastAsia" w:eastAsiaTheme="minorEastAsia"/>
                <w:color w:val="000000" w:themeColor="text1"/>
                <w:sz w:val="30"/>
                <w:szCs w:val="30"/>
                <w14:textFill>
                  <w14:solidFill>
                    <w14:schemeClr w14:val="tx1"/>
                  </w14:solidFill>
                </w14:textFill>
              </w:rPr>
              <w:t>年</w:t>
            </w:r>
            <w:r>
              <w:rPr>
                <w:rFonts w:hint="eastAsia" w:cs="仿宋" w:asciiTheme="minorEastAsia" w:hAnsiTheme="minorEastAsia" w:eastAsiaTheme="minorEastAsia"/>
                <w:color w:val="000000" w:themeColor="text1"/>
                <w:sz w:val="30"/>
                <w:szCs w:val="30"/>
                <w:lang w:val="en-US" w:eastAsia="zh-CN"/>
                <w14:textFill>
                  <w14:solidFill>
                    <w14:schemeClr w14:val="tx1"/>
                  </w14:solidFill>
                </w14:textFill>
              </w:rPr>
              <w:t>5</w:t>
            </w:r>
            <w:r>
              <w:rPr>
                <w:rFonts w:hint="eastAsia" w:cs="仿宋" w:asciiTheme="minorEastAsia" w:hAnsiTheme="minorEastAsia" w:eastAsiaTheme="minorEastAsia"/>
                <w:color w:val="000000" w:themeColor="text1"/>
                <w:sz w:val="30"/>
                <w:szCs w:val="30"/>
                <w14:textFill>
                  <w14:solidFill>
                    <w14:schemeClr w14:val="tx1"/>
                  </w14:solidFill>
                </w14:textFill>
              </w:rPr>
              <w:t>月 日</w:t>
            </w:r>
          </w:p>
        </w:tc>
      </w:tr>
      <w:tr w14:paraId="6F3DE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0" w:hRule="atLeast"/>
        </w:trPr>
        <w:tc>
          <w:tcPr>
            <w:tcW w:w="1951" w:type="dxa"/>
            <w:vAlign w:val="center"/>
          </w:tcPr>
          <w:p w14:paraId="3EC3714A">
            <w:pPr>
              <w:rPr>
                <w:rFonts w:cs="仿宋" w:asciiTheme="minorEastAsia" w:hAnsiTheme="minorEastAsia" w:eastAsiaTheme="minorEastAsia"/>
                <w:color w:val="000000" w:themeColor="text1"/>
                <w:szCs w:val="24"/>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招标人</w:t>
            </w:r>
          </w:p>
        </w:tc>
        <w:tc>
          <w:tcPr>
            <w:tcW w:w="7371" w:type="dxa"/>
          </w:tcPr>
          <w:p w14:paraId="3FCCBCD0">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162F8691">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33174EC2">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07C7482D">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1B690A6F">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4279D407">
            <w:pPr>
              <w:ind w:firstLine="6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负责人：</w:t>
            </w:r>
          </w:p>
          <w:p w14:paraId="4CB48B49">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52981762">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48829F22">
            <w:pPr>
              <w:ind w:firstLine="600"/>
              <w:rPr>
                <w:rFonts w:cs="仿宋" w:asciiTheme="minorEastAsia" w:hAnsiTheme="minorEastAsia" w:eastAsiaTheme="minorEastAsia"/>
                <w:color w:val="000000" w:themeColor="text1"/>
                <w:sz w:val="30"/>
                <w:szCs w:val="30"/>
                <w14:textFill>
                  <w14:solidFill>
                    <w14:schemeClr w14:val="tx1"/>
                  </w14:solidFill>
                </w14:textFill>
              </w:rPr>
            </w:pPr>
          </w:p>
          <w:p w14:paraId="19D79FEA">
            <w:pPr>
              <w:ind w:firstLine="2700" w:firstLineChars="9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招标人意见：</w:t>
            </w:r>
          </w:p>
          <w:p w14:paraId="00889B36">
            <w:pPr>
              <w:ind w:firstLine="420"/>
              <w:rPr>
                <w:rFonts w:cs="仿宋" w:asciiTheme="minorEastAsia" w:hAnsiTheme="minorEastAsia" w:eastAsiaTheme="minorEastAsia"/>
                <w:color w:val="000000" w:themeColor="text1"/>
                <w:szCs w:val="24"/>
                <w14:textFill>
                  <w14:solidFill>
                    <w14:schemeClr w14:val="tx1"/>
                  </w14:solidFill>
                </w14:textFill>
              </w:rPr>
            </w:pPr>
          </w:p>
          <w:p w14:paraId="20C8A86C">
            <w:pPr>
              <w:ind w:firstLine="420"/>
              <w:rPr>
                <w:rFonts w:cs="仿宋" w:asciiTheme="minorEastAsia" w:hAnsiTheme="minorEastAsia" w:eastAsiaTheme="minorEastAsia"/>
                <w:color w:val="000000" w:themeColor="text1"/>
                <w:szCs w:val="24"/>
                <w14:textFill>
                  <w14:solidFill>
                    <w14:schemeClr w14:val="tx1"/>
                  </w14:solidFill>
                </w14:textFill>
              </w:rPr>
            </w:pPr>
          </w:p>
          <w:p w14:paraId="436E3659">
            <w:pPr>
              <w:ind w:firstLine="3000" w:firstLineChars="1000"/>
              <w:rPr>
                <w:rFonts w:cs="仿宋" w:asciiTheme="minorEastAsia" w:hAnsiTheme="minorEastAsia" w:eastAsiaTheme="minorEastAsia"/>
                <w:color w:val="000000" w:themeColor="text1"/>
                <w:szCs w:val="24"/>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（公章）</w:t>
            </w:r>
          </w:p>
          <w:p w14:paraId="00ADC65E">
            <w:pPr>
              <w:ind w:firstLine="2700" w:firstLineChars="900"/>
              <w:rPr>
                <w:rFonts w:cs="仿宋" w:asciiTheme="minorEastAsia" w:hAnsiTheme="minorEastAsia" w:eastAsiaTheme="minorEastAsia"/>
                <w:color w:val="000000" w:themeColor="text1"/>
                <w:sz w:val="30"/>
                <w:szCs w:val="30"/>
                <w14:textFill>
                  <w14:solidFill>
                    <w14:schemeClr w14:val="tx1"/>
                  </w14:solidFill>
                </w14:textFill>
              </w:rPr>
            </w:pPr>
          </w:p>
          <w:p w14:paraId="3F44F957">
            <w:pPr>
              <w:ind w:firstLine="630" w:firstLineChars="300"/>
              <w:rPr>
                <w:rFonts w:cs="仿宋" w:asciiTheme="minorEastAsia" w:hAnsiTheme="minorEastAsia" w:eastAsiaTheme="minorEastAsia"/>
                <w:color w:val="000000" w:themeColor="text1"/>
                <w:szCs w:val="24"/>
                <w14:textFill>
                  <w14:solidFill>
                    <w14:schemeClr w14:val="tx1"/>
                  </w14:solidFill>
                </w14:textFill>
              </w:rPr>
            </w:pPr>
          </w:p>
          <w:p w14:paraId="5631A909">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76EEA5F5">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051A8798">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2A77F3D5">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sz w:val="30"/>
                <w:szCs w:val="30"/>
                <w14:textFill>
                  <w14:solidFill>
                    <w14:schemeClr w14:val="tx1"/>
                  </w14:solidFill>
                </w14:textFill>
              </w:rPr>
              <w:t>202</w:t>
            </w:r>
            <w:r>
              <w:rPr>
                <w:rFonts w:hint="eastAsia" w:cs="仿宋" w:asciiTheme="minorEastAsia" w:hAnsiTheme="minorEastAsia" w:eastAsiaTheme="minorEastAsia"/>
                <w:color w:val="000000" w:themeColor="text1"/>
                <w:sz w:val="30"/>
                <w:szCs w:val="30"/>
                <w:lang w:val="en-US" w:eastAsia="zh-CN"/>
                <w14:textFill>
                  <w14:solidFill>
                    <w14:schemeClr w14:val="tx1"/>
                  </w14:solidFill>
                </w14:textFill>
              </w:rPr>
              <w:t>5</w:t>
            </w:r>
            <w:r>
              <w:rPr>
                <w:rFonts w:hint="eastAsia" w:cs="仿宋" w:asciiTheme="minorEastAsia" w:hAnsiTheme="minorEastAsia" w:eastAsiaTheme="minorEastAsia"/>
                <w:color w:val="000000" w:themeColor="text1"/>
                <w:sz w:val="30"/>
                <w:szCs w:val="30"/>
                <w14:textFill>
                  <w14:solidFill>
                    <w14:schemeClr w14:val="tx1"/>
                  </w14:solidFill>
                </w14:textFill>
              </w:rPr>
              <w:t>年</w:t>
            </w:r>
            <w:r>
              <w:rPr>
                <w:rFonts w:hint="eastAsia" w:cs="仿宋" w:asciiTheme="minorEastAsia" w:hAnsiTheme="minorEastAsia" w:eastAsiaTheme="minorEastAsia"/>
                <w:color w:val="000000" w:themeColor="text1"/>
                <w:sz w:val="30"/>
                <w:szCs w:val="30"/>
                <w:lang w:val="en-US" w:eastAsia="zh-CN"/>
                <w14:textFill>
                  <w14:solidFill>
                    <w14:schemeClr w14:val="tx1"/>
                  </w14:solidFill>
                </w14:textFill>
              </w:rPr>
              <w:t>5</w:t>
            </w:r>
            <w:r>
              <w:rPr>
                <w:rFonts w:hint="eastAsia" w:cs="仿宋" w:asciiTheme="minorEastAsia" w:hAnsiTheme="minorEastAsia" w:eastAsiaTheme="minorEastAsia"/>
                <w:color w:val="000000" w:themeColor="text1"/>
                <w:sz w:val="30"/>
                <w:szCs w:val="30"/>
                <w14:textFill>
                  <w14:solidFill>
                    <w14:schemeClr w14:val="tx1"/>
                  </w14:solidFill>
                </w14:textFill>
              </w:rPr>
              <w:t>月 日</w:t>
            </w:r>
          </w:p>
          <w:p w14:paraId="136D9D49">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380AC870">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68D2D294">
            <w:pPr>
              <w:ind w:firstLine="3300" w:firstLineChars="1100"/>
              <w:rPr>
                <w:rFonts w:cs="仿宋" w:asciiTheme="minorEastAsia" w:hAnsiTheme="minorEastAsia" w:eastAsiaTheme="minorEastAsia"/>
                <w:color w:val="000000" w:themeColor="text1"/>
                <w:sz w:val="30"/>
                <w:szCs w:val="30"/>
                <w14:textFill>
                  <w14:solidFill>
                    <w14:schemeClr w14:val="tx1"/>
                  </w14:solidFill>
                </w14:textFill>
              </w:rPr>
            </w:pPr>
          </w:p>
          <w:p w14:paraId="7C17071F">
            <w:pPr>
              <w:ind w:firstLine="2310" w:firstLineChars="1100"/>
              <w:rPr>
                <w:rFonts w:cs="仿宋" w:asciiTheme="minorEastAsia" w:hAnsiTheme="minorEastAsia" w:eastAsiaTheme="minorEastAsia"/>
                <w:color w:val="000000" w:themeColor="text1"/>
                <w:szCs w:val="24"/>
                <w14:textFill>
                  <w14:solidFill>
                    <w14:schemeClr w14:val="tx1"/>
                  </w14:solidFill>
                </w14:textFill>
              </w:rPr>
            </w:pPr>
          </w:p>
        </w:tc>
      </w:tr>
    </w:tbl>
    <w:p w14:paraId="232F9C02">
      <w:pPr>
        <w:pStyle w:val="3"/>
        <w:ind w:firstLine="723"/>
      </w:pPr>
      <w:r>
        <w:rPr>
          <w:rFonts w:hint="eastAsia"/>
        </w:rPr>
        <w:t>第一章  招标公告</w:t>
      </w:r>
      <w:bookmarkEnd w:id="0"/>
      <w:bookmarkEnd w:id="1"/>
    </w:p>
    <w:p w14:paraId="6DB23758">
      <w:pPr>
        <w:spacing w:line="440" w:lineRule="exact"/>
        <w:ind w:firstLine="560"/>
        <w:jc w:val="center"/>
        <w:rPr>
          <w:rFonts w:ascii="宋体" w:hAnsi="宋体" w:cs="宋体"/>
          <w:color w:val="000000" w:themeColor="text1"/>
          <w:sz w:val="28"/>
          <w:szCs w:val="28"/>
          <w14:textFill>
            <w14:solidFill>
              <w14:schemeClr w14:val="tx1"/>
            </w14:solidFill>
          </w14:textFill>
        </w:rPr>
      </w:pPr>
      <w:bookmarkStart w:id="2" w:name="OLE_LINK1"/>
      <w:bookmarkStart w:id="3" w:name="OLE_LINK2"/>
      <w:bookmarkStart w:id="4" w:name="OLE_LINK3"/>
      <w:bookmarkStart w:id="5" w:name="OLE_LINK5"/>
      <w:bookmarkStart w:id="6" w:name="OLE_LINK4"/>
      <w:bookmarkStart w:id="7" w:name="OLE_LINK6"/>
      <w:bookmarkStart w:id="8" w:name="OLE_LINK7"/>
      <w:r>
        <w:rPr>
          <w:rFonts w:hint="eastAsia" w:ascii="宋体" w:hAnsi="宋体" w:cs="宋体"/>
          <w:color w:val="000000" w:themeColor="text1"/>
          <w:sz w:val="28"/>
          <w:szCs w:val="28"/>
          <w14:textFill>
            <w14:solidFill>
              <w14:schemeClr w14:val="tx1"/>
            </w14:solidFill>
          </w14:textFill>
        </w:rPr>
        <w:t>南通市通州区水务工程有限公司202</w:t>
      </w:r>
      <w:r>
        <w:rPr>
          <w:rFonts w:hint="eastAsia" w:ascii="宋体" w:hAnsi="宋体" w:cs="宋体"/>
          <w:color w:val="000000" w:themeColor="text1"/>
          <w:sz w:val="28"/>
          <w:szCs w:val="28"/>
          <w:lang w:val="en-US" w:eastAsia="zh-CN"/>
          <w14:textFill>
            <w14:solidFill>
              <w14:schemeClr w14:val="tx1"/>
            </w14:solidFill>
          </w14:textFill>
        </w:rPr>
        <w:t>5</w:t>
      </w:r>
      <w:r>
        <w:rPr>
          <w:rFonts w:hint="eastAsia" w:ascii="宋体" w:hAnsi="宋体" w:cs="宋体"/>
          <w:color w:val="000000" w:themeColor="text1"/>
          <w:sz w:val="28"/>
          <w:szCs w:val="28"/>
          <w14:textFill>
            <w14:solidFill>
              <w14:schemeClr w14:val="tx1"/>
            </w14:solidFill>
          </w14:textFill>
        </w:rPr>
        <w:t>年度拉管专业分包项目</w:t>
      </w:r>
    </w:p>
    <w:p w14:paraId="3D29F136">
      <w:pPr>
        <w:spacing w:line="440" w:lineRule="exact"/>
        <w:ind w:firstLine="56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招标公告（资格后审）</w:t>
      </w:r>
    </w:p>
    <w:p w14:paraId="64620448">
      <w:pPr>
        <w:pStyle w:val="4"/>
        <w:adjustRightInd w:val="0"/>
        <w:snapToGrid w:val="0"/>
        <w:spacing w:before="0" w:after="0" w:line="360" w:lineRule="exact"/>
        <w:ind w:firstLine="422"/>
        <w:rPr>
          <w:rFonts w:ascii="宋体" w:hAnsi="宋体" w:eastAsia="宋体" w:cs="宋体"/>
          <w:b w:val="0"/>
          <w:bCs w:val="0"/>
          <w:color w:val="000000" w:themeColor="text1"/>
          <w:sz w:val="21"/>
          <w:szCs w:val="21"/>
          <w14:textFill>
            <w14:solidFill>
              <w14:schemeClr w14:val="tx1"/>
            </w14:solidFill>
          </w14:textFill>
        </w:rPr>
      </w:pPr>
      <w:bookmarkStart w:id="9" w:name="_Toc498006632"/>
      <w:bookmarkStart w:id="10" w:name="_Toc389065122"/>
      <w:r>
        <w:rPr>
          <w:rFonts w:ascii="宋体" w:hAnsi="宋体" w:eastAsia="宋体" w:cs="宋体"/>
          <w:color w:val="000000" w:themeColor="text1"/>
          <w:sz w:val="21"/>
          <w:szCs w:val="21"/>
          <w14:textFill>
            <w14:solidFill>
              <w14:schemeClr w14:val="tx1"/>
            </w14:solidFill>
          </w14:textFill>
        </w:rPr>
        <w:t xml:space="preserve">1. </w:t>
      </w:r>
      <w:r>
        <w:rPr>
          <w:rFonts w:hint="eastAsia" w:ascii="宋体" w:hAnsi="宋体" w:eastAsia="宋体" w:cs="宋体"/>
          <w:color w:val="000000" w:themeColor="text1"/>
          <w:sz w:val="21"/>
          <w:szCs w:val="21"/>
          <w14:textFill>
            <w14:solidFill>
              <w14:schemeClr w14:val="tx1"/>
            </w14:solidFill>
          </w14:textFill>
        </w:rPr>
        <w:t>招标条件</w:t>
      </w:r>
      <w:bookmarkEnd w:id="9"/>
      <w:bookmarkEnd w:id="10"/>
    </w:p>
    <w:p w14:paraId="22CB3939">
      <w:pPr>
        <w:spacing w:line="360" w:lineRule="exact"/>
        <w:ind w:firstLine="420" w:firstLineChars="20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本招标项目</w:t>
      </w:r>
      <w:r>
        <w:rPr>
          <w:rFonts w:hint="eastAsia" w:ascii="宋体" w:hAnsi="宋体" w:cs="宋体"/>
          <w:b/>
          <w:bCs/>
          <w:color w:val="000000" w:themeColor="text1"/>
          <w:u w:val="single"/>
          <w14:textFill>
            <w14:solidFill>
              <w14:schemeClr w14:val="tx1"/>
            </w14:solidFill>
          </w14:textFill>
        </w:rPr>
        <w:t>南通市通州区水务工程有限公司202</w:t>
      </w:r>
      <w:r>
        <w:rPr>
          <w:rFonts w:hint="eastAsia" w:ascii="宋体" w:hAnsi="宋体" w:cs="宋体"/>
          <w:b/>
          <w:bCs/>
          <w:color w:val="000000" w:themeColor="text1"/>
          <w:u w:val="single"/>
          <w:lang w:val="en-US" w:eastAsia="zh-CN"/>
          <w14:textFill>
            <w14:solidFill>
              <w14:schemeClr w14:val="tx1"/>
            </w14:solidFill>
          </w14:textFill>
        </w:rPr>
        <w:t>5</w:t>
      </w:r>
      <w:r>
        <w:rPr>
          <w:rFonts w:hint="eastAsia" w:ascii="宋体" w:hAnsi="宋体" w:cs="宋体"/>
          <w:b/>
          <w:bCs/>
          <w:color w:val="000000" w:themeColor="text1"/>
          <w:u w:val="single"/>
          <w14:textFill>
            <w14:solidFill>
              <w14:schemeClr w14:val="tx1"/>
            </w14:solidFill>
          </w14:textFill>
        </w:rPr>
        <w:t>年度拉管专业分包项目</w:t>
      </w:r>
      <w:r>
        <w:rPr>
          <w:rFonts w:hint="eastAsia" w:ascii="宋体" w:hAnsi="宋体" w:cs="宋体"/>
          <w:color w:val="000000" w:themeColor="text1"/>
          <w14:textFill>
            <w14:solidFill>
              <w14:schemeClr w14:val="tx1"/>
            </w14:solidFill>
          </w14:textFill>
        </w:rPr>
        <w:t>已批准建设，招标人为</w:t>
      </w:r>
      <w:r>
        <w:rPr>
          <w:rFonts w:hint="eastAsia" w:ascii="宋体" w:hAnsi="宋体" w:cs="宋体"/>
          <w:b/>
          <w:color w:val="000000" w:themeColor="text1"/>
          <w:u w:val="single"/>
          <w14:textFill>
            <w14:solidFill>
              <w14:schemeClr w14:val="tx1"/>
            </w14:solidFill>
          </w14:textFill>
        </w:rPr>
        <w:t>南通市通州区水务工程有限公司</w:t>
      </w:r>
      <w:r>
        <w:rPr>
          <w:rFonts w:hint="eastAsia" w:ascii="宋体" w:hAnsi="宋体" w:cs="宋体"/>
          <w:color w:val="000000" w:themeColor="text1"/>
          <w14:textFill>
            <w14:solidFill>
              <w14:schemeClr w14:val="tx1"/>
            </w14:solidFill>
          </w14:textFill>
        </w:rPr>
        <w:t>，建设资金为</w:t>
      </w:r>
      <w:r>
        <w:rPr>
          <w:rFonts w:hint="eastAsia" w:ascii="宋体" w:hAnsi="宋体" w:cs="宋体"/>
          <w:b/>
          <w:color w:val="000000" w:themeColor="text1"/>
          <w:u w:val="single"/>
          <w14:textFill>
            <w14:solidFill>
              <w14:schemeClr w14:val="tx1"/>
            </w14:solidFill>
          </w14:textFill>
        </w:rPr>
        <w:t>自筹</w:t>
      </w:r>
      <w:r>
        <w:rPr>
          <w:rFonts w:hint="eastAsia" w:ascii="宋体" w:hAnsi="宋体" w:cs="宋体"/>
          <w:color w:val="000000" w:themeColor="text1"/>
          <w14:textFill>
            <w14:solidFill>
              <w14:schemeClr w14:val="tx1"/>
            </w14:solidFill>
          </w14:textFill>
        </w:rPr>
        <w:t>。项目已具备招标条件，现对该项目的拉管施工进行公开招标。</w:t>
      </w:r>
    </w:p>
    <w:p w14:paraId="02E58643">
      <w:pPr>
        <w:pStyle w:val="4"/>
        <w:adjustRightInd w:val="0"/>
        <w:snapToGrid w:val="0"/>
        <w:spacing w:before="0" w:after="0" w:line="360" w:lineRule="exact"/>
        <w:ind w:firstLine="422"/>
        <w:rPr>
          <w:rFonts w:ascii="宋体" w:hAnsi="宋体" w:eastAsia="宋体" w:cs="宋体"/>
          <w:color w:val="000000" w:themeColor="text1"/>
          <w:sz w:val="21"/>
          <w:szCs w:val="21"/>
          <w14:textFill>
            <w14:solidFill>
              <w14:schemeClr w14:val="tx1"/>
            </w14:solidFill>
          </w14:textFill>
        </w:rPr>
      </w:pPr>
      <w:bookmarkStart w:id="11" w:name="_Toc498006633"/>
      <w:bookmarkStart w:id="12" w:name="_Toc389065123"/>
      <w:r>
        <w:rPr>
          <w:rFonts w:ascii="宋体" w:hAnsi="宋体" w:eastAsia="宋体" w:cs="宋体"/>
          <w:color w:val="000000" w:themeColor="text1"/>
          <w:sz w:val="21"/>
          <w:szCs w:val="21"/>
          <w14:textFill>
            <w14:solidFill>
              <w14:schemeClr w14:val="tx1"/>
            </w14:solidFill>
          </w14:textFill>
        </w:rPr>
        <w:t xml:space="preserve">2. </w:t>
      </w:r>
      <w:r>
        <w:rPr>
          <w:rFonts w:hint="eastAsia" w:ascii="宋体" w:hAnsi="宋体" w:eastAsia="宋体" w:cs="宋体"/>
          <w:color w:val="000000" w:themeColor="text1"/>
          <w:sz w:val="21"/>
          <w:szCs w:val="21"/>
          <w14:textFill>
            <w14:solidFill>
              <w14:schemeClr w14:val="tx1"/>
            </w14:solidFill>
          </w14:textFill>
        </w:rPr>
        <w:t>项目概况与招标范围</w:t>
      </w:r>
      <w:bookmarkEnd w:id="11"/>
      <w:bookmarkEnd w:id="12"/>
    </w:p>
    <w:p w14:paraId="69FD4CE0">
      <w:pPr>
        <w:adjustRightInd w:val="0"/>
        <w:snapToGrid w:val="0"/>
        <w:spacing w:line="36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14:textFill>
            <w14:solidFill>
              <w14:schemeClr w14:val="tx1"/>
            </w14:solidFill>
          </w14:textFill>
        </w:rPr>
        <w:t>2.1</w:t>
      </w:r>
      <w:r>
        <w:rPr>
          <w:rFonts w:hint="eastAsia" w:ascii="宋体" w:hAnsi="宋体" w:cs="宋体"/>
          <w:color w:val="000000" w:themeColor="text1"/>
          <w14:textFill>
            <w14:solidFill>
              <w14:schemeClr w14:val="tx1"/>
            </w14:solidFill>
          </w14:textFill>
        </w:rPr>
        <w:t>项目概况</w:t>
      </w:r>
    </w:p>
    <w:p w14:paraId="4D5FB419">
      <w:pPr>
        <w:adjustRightInd w:val="0"/>
        <w:snapToGrid w:val="0"/>
        <w:spacing w:line="360" w:lineRule="exact"/>
        <w:ind w:firstLine="422" w:firstLineChars="201"/>
        <w:rPr>
          <w:rFonts w:hint="eastAsia" w:ascii="宋体" w:hAnsi="宋体" w:eastAsia="宋体" w:cs="宋体"/>
          <w:color w:val="000000" w:themeColor="text1"/>
          <w:highlight w:val="none"/>
          <w:lang w:eastAsia="zh-CN"/>
          <w14:textFill>
            <w14:solidFill>
              <w14:schemeClr w14:val="tx1"/>
            </w14:solidFill>
          </w14:textFill>
        </w:rPr>
      </w:pPr>
      <w:r>
        <w:rPr>
          <w:rFonts w:ascii="宋体" w:hAnsi="宋体" w:cs="宋体"/>
          <w:color w:val="000000" w:themeColor="text1"/>
          <w:highlight w:val="none"/>
          <w14:textFill>
            <w14:solidFill>
              <w14:schemeClr w14:val="tx1"/>
            </w14:solidFill>
          </w14:textFill>
        </w:rPr>
        <w:t>2.1.1</w:t>
      </w:r>
      <w:r>
        <w:rPr>
          <w:rFonts w:hint="eastAsia" w:ascii="宋体" w:hAnsi="宋体" w:cs="宋体"/>
          <w:color w:val="000000" w:themeColor="text1"/>
          <w:highlight w:val="none"/>
          <w14:textFill>
            <w14:solidFill>
              <w14:schemeClr w14:val="tx1"/>
            </w14:solidFill>
          </w14:textFill>
        </w:rPr>
        <w:t>建设地点：发包人项目所在地点</w:t>
      </w:r>
      <w:r>
        <w:rPr>
          <w:rFonts w:hint="eastAsia" w:ascii="宋体" w:hAnsi="宋体" w:cs="宋体"/>
          <w:color w:val="000000" w:themeColor="text1"/>
          <w:highlight w:val="none"/>
          <w:lang w:eastAsia="zh-CN"/>
          <w14:textFill>
            <w14:solidFill>
              <w14:schemeClr w14:val="tx1"/>
            </w14:solidFill>
          </w14:textFill>
        </w:rPr>
        <w:t>。</w:t>
      </w:r>
    </w:p>
    <w:p w14:paraId="23E1FC05">
      <w:pPr>
        <w:adjustRightInd w:val="0"/>
        <w:snapToGrid w:val="0"/>
        <w:spacing w:line="36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2.1.2</w:t>
      </w:r>
      <w:r>
        <w:rPr>
          <w:rFonts w:hint="eastAsia" w:ascii="宋体" w:hAnsi="宋体" w:cs="宋体"/>
          <w:color w:val="000000" w:themeColor="text1"/>
          <w:highlight w:val="none"/>
          <w14:textFill>
            <w14:solidFill>
              <w14:schemeClr w14:val="tx1"/>
            </w14:solidFill>
          </w14:textFill>
        </w:rPr>
        <w:t>建设规模：发包人项目范围内各口径给排水管道拉管及相关配套设施施工。</w:t>
      </w:r>
      <w:r>
        <w:rPr>
          <w:rFonts w:hint="eastAsia" w:ascii="宋体" w:hAnsi="宋体" w:cs="宋体"/>
          <w:highlight w:val="none"/>
        </w:rPr>
        <w:t>甲供材料及配件范围：实壁PE管、螺旋钢管、密封垫、钢法兰、罗栓、流量计、阀门、伸缩节、混凝土底盖板、球铁井盖等。（详细规格数量如下）</w:t>
      </w:r>
    </w:p>
    <w:tbl>
      <w:tblPr>
        <w:tblStyle w:val="52"/>
        <w:tblW w:w="8055" w:type="dxa"/>
        <w:tblInd w:w="55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1"/>
        <w:gridCol w:w="4394"/>
      </w:tblGrid>
      <w:tr w14:paraId="1F5FA5F1">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3661" w:type="dxa"/>
            <w:tcBorders>
              <w:left w:val="single" w:color="auto" w:sz="4" w:space="0"/>
              <w:bottom w:val="single" w:color="auto" w:sz="4" w:space="0"/>
              <w:right w:val="single" w:color="auto" w:sz="4" w:space="0"/>
            </w:tcBorders>
          </w:tcPr>
          <w:p w14:paraId="6B16B66F">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规格</w:t>
            </w:r>
          </w:p>
        </w:tc>
        <w:tc>
          <w:tcPr>
            <w:tcW w:w="4394" w:type="dxa"/>
            <w:tcBorders>
              <w:left w:val="single" w:color="auto" w:sz="4" w:space="0"/>
              <w:bottom w:val="single" w:color="auto" w:sz="4" w:space="0"/>
              <w:right w:val="single" w:color="auto" w:sz="4" w:space="0"/>
            </w:tcBorders>
          </w:tcPr>
          <w:p w14:paraId="29FAFD4D">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数量约（米）</w:t>
            </w:r>
          </w:p>
        </w:tc>
      </w:tr>
      <w:tr w14:paraId="03B54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49F8E675">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DN63</w:t>
            </w:r>
          </w:p>
        </w:tc>
        <w:tc>
          <w:tcPr>
            <w:tcW w:w="4394" w:type="dxa"/>
          </w:tcPr>
          <w:p w14:paraId="69F7E2FF">
            <w:pPr>
              <w:adjustRightInd w:val="0"/>
              <w:snapToGrid w:val="0"/>
              <w:spacing w:line="360" w:lineRule="exact"/>
              <w:ind w:firstLine="420" w:firstLineChars="200"/>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200</w:t>
            </w:r>
          </w:p>
        </w:tc>
      </w:tr>
      <w:tr w14:paraId="49EDC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59FD8942">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DN110</w:t>
            </w:r>
          </w:p>
        </w:tc>
        <w:tc>
          <w:tcPr>
            <w:tcW w:w="4394" w:type="dxa"/>
          </w:tcPr>
          <w:p w14:paraId="34A8CAEA">
            <w:pPr>
              <w:adjustRightInd w:val="0"/>
              <w:snapToGrid w:val="0"/>
              <w:spacing w:line="360" w:lineRule="exact"/>
              <w:ind w:firstLine="420" w:firstLineChars="20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1000</w:t>
            </w:r>
          </w:p>
        </w:tc>
      </w:tr>
      <w:tr w14:paraId="44EFF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4738FFA3">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DN160</w:t>
            </w:r>
          </w:p>
        </w:tc>
        <w:tc>
          <w:tcPr>
            <w:tcW w:w="4394" w:type="dxa"/>
          </w:tcPr>
          <w:p w14:paraId="0CD0D198">
            <w:pPr>
              <w:adjustRightInd w:val="0"/>
              <w:snapToGrid w:val="0"/>
              <w:spacing w:line="360" w:lineRule="exact"/>
              <w:ind w:firstLine="420" w:firstLineChars="20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1000</w:t>
            </w:r>
          </w:p>
        </w:tc>
      </w:tr>
      <w:tr w14:paraId="2A839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266E6AD4">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DN200</w:t>
            </w:r>
          </w:p>
        </w:tc>
        <w:tc>
          <w:tcPr>
            <w:tcW w:w="4394" w:type="dxa"/>
          </w:tcPr>
          <w:p w14:paraId="36471886">
            <w:pPr>
              <w:adjustRightInd w:val="0"/>
              <w:snapToGrid w:val="0"/>
              <w:spacing w:line="360" w:lineRule="exact"/>
              <w:ind w:firstLine="420" w:firstLineChars="200"/>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1500</w:t>
            </w:r>
          </w:p>
        </w:tc>
      </w:tr>
      <w:tr w14:paraId="159E0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63B2EA77">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DN300</w:t>
            </w:r>
          </w:p>
        </w:tc>
        <w:tc>
          <w:tcPr>
            <w:tcW w:w="4394" w:type="dxa"/>
          </w:tcPr>
          <w:p w14:paraId="5AB2AC8C">
            <w:pPr>
              <w:adjustRightInd w:val="0"/>
              <w:snapToGrid w:val="0"/>
              <w:spacing w:line="360" w:lineRule="exact"/>
              <w:ind w:firstLine="420" w:firstLineChars="200"/>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1500</w:t>
            </w:r>
          </w:p>
        </w:tc>
      </w:tr>
      <w:tr w14:paraId="0FA8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6DC2A9D2">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DN400</w:t>
            </w:r>
          </w:p>
        </w:tc>
        <w:tc>
          <w:tcPr>
            <w:tcW w:w="4394" w:type="dxa"/>
          </w:tcPr>
          <w:p w14:paraId="3D48EF71">
            <w:pPr>
              <w:adjustRightInd w:val="0"/>
              <w:snapToGrid w:val="0"/>
              <w:spacing w:line="360" w:lineRule="exact"/>
              <w:ind w:firstLine="420" w:firstLineChars="200"/>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500</w:t>
            </w:r>
          </w:p>
        </w:tc>
      </w:tr>
      <w:tr w14:paraId="0BA16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212C8D6D">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DN500</w:t>
            </w:r>
          </w:p>
        </w:tc>
        <w:tc>
          <w:tcPr>
            <w:tcW w:w="4394" w:type="dxa"/>
          </w:tcPr>
          <w:p w14:paraId="6E9447F2">
            <w:pPr>
              <w:adjustRightInd w:val="0"/>
              <w:snapToGrid w:val="0"/>
              <w:spacing w:line="360" w:lineRule="exact"/>
              <w:ind w:firstLine="420" w:firstLineChars="200"/>
              <w:jc w:val="center"/>
              <w:rPr>
                <w:rFonts w:hint="default" w:ascii="宋体" w:hAnsi="宋体" w:cs="宋体"/>
                <w:color w:val="000000" w:themeColor="text1"/>
                <w:highlight w:val="none"/>
                <w:lang w:val="en-US"/>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1000</w:t>
            </w:r>
          </w:p>
        </w:tc>
      </w:tr>
      <w:tr w14:paraId="5F208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1B0EB43A">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DN600</w:t>
            </w:r>
          </w:p>
        </w:tc>
        <w:tc>
          <w:tcPr>
            <w:tcW w:w="4394" w:type="dxa"/>
          </w:tcPr>
          <w:p w14:paraId="477FFAB5">
            <w:pPr>
              <w:adjustRightInd w:val="0"/>
              <w:snapToGrid w:val="0"/>
              <w:spacing w:line="360" w:lineRule="exact"/>
              <w:ind w:firstLine="420" w:firstLineChars="200"/>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500</w:t>
            </w:r>
          </w:p>
        </w:tc>
      </w:tr>
      <w:tr w14:paraId="5C6C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3661" w:type="dxa"/>
          </w:tcPr>
          <w:p w14:paraId="1AAC7B5F">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DN800</w:t>
            </w:r>
          </w:p>
        </w:tc>
        <w:tc>
          <w:tcPr>
            <w:tcW w:w="4394" w:type="dxa"/>
          </w:tcPr>
          <w:p w14:paraId="747099D4">
            <w:pPr>
              <w:adjustRightInd w:val="0"/>
              <w:snapToGrid w:val="0"/>
              <w:spacing w:line="360" w:lineRule="exact"/>
              <w:ind w:firstLine="420" w:firstLineChars="200"/>
              <w:jc w:val="center"/>
              <w:rPr>
                <w:rFonts w:hint="default" w:ascii="宋体" w:hAnsi="宋体" w:cs="宋体"/>
                <w:color w:val="000000" w:themeColor="text1"/>
                <w:highlight w:val="none"/>
                <w:lang w:val="en-US"/>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300</w:t>
            </w:r>
          </w:p>
        </w:tc>
      </w:tr>
      <w:tr w14:paraId="3E7C2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8055" w:type="dxa"/>
            <w:gridSpan w:val="2"/>
          </w:tcPr>
          <w:p w14:paraId="5213F09D">
            <w:pPr>
              <w:adjustRightInd w:val="0"/>
              <w:snapToGrid w:val="0"/>
              <w:spacing w:line="360" w:lineRule="exact"/>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以上数量为暂定量，结算按照实际施工长度进行结算，承包人报价时需考虑以上长度会分成若干个施工段，承包人不得以施工段长度偏小</w:t>
            </w:r>
            <w:r>
              <w:rPr>
                <w:rFonts w:hint="eastAsia" w:ascii="宋体" w:hAnsi="宋体" w:cs="宋体"/>
                <w:color w:val="000000" w:themeColor="text1"/>
                <w:highlight w:val="none"/>
                <w:lang w:val="en-US" w:eastAsia="zh-CN"/>
                <w14:textFill>
                  <w14:solidFill>
                    <w14:schemeClr w14:val="tx1"/>
                  </w14:solidFill>
                </w14:textFill>
              </w:rPr>
              <w:t>而</w:t>
            </w:r>
            <w:r>
              <w:rPr>
                <w:rFonts w:hint="eastAsia" w:ascii="宋体" w:hAnsi="宋体" w:cs="宋体"/>
                <w:color w:val="000000" w:themeColor="text1"/>
                <w:highlight w:val="none"/>
                <w14:textFill>
                  <w14:solidFill>
                    <w14:schemeClr w14:val="tx1"/>
                  </w14:solidFill>
                </w14:textFill>
              </w:rPr>
              <w:t>拒绝施工，也不得对年度内未实施的工程量提出索赔。</w:t>
            </w:r>
          </w:p>
        </w:tc>
      </w:tr>
    </w:tbl>
    <w:p w14:paraId="44F43B13">
      <w:pPr>
        <w:adjustRightInd w:val="0"/>
        <w:snapToGrid w:val="0"/>
        <w:spacing w:line="360" w:lineRule="exact"/>
        <w:ind w:firstLine="422" w:firstLineChars="201"/>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2.1.3</w:t>
      </w:r>
      <w:r>
        <w:rPr>
          <w:rFonts w:hint="eastAsia" w:ascii="宋体" w:hAnsi="宋体" w:cs="宋体"/>
          <w:color w:val="000000" w:themeColor="text1"/>
          <w:highlight w:val="none"/>
          <w14:textFill>
            <w14:solidFill>
              <w14:schemeClr w14:val="tx1"/>
            </w14:solidFill>
          </w14:textFill>
        </w:rPr>
        <w:t>招标控制价：人民币约</w:t>
      </w:r>
      <w:r>
        <w:rPr>
          <w:rFonts w:hint="eastAsia" w:ascii="宋体" w:hAnsi="宋体" w:cs="宋体"/>
          <w:color w:val="000000" w:themeColor="text1"/>
          <w:highlight w:val="none"/>
          <w:u w:val="single"/>
          <w:lang w:val="en-US" w:eastAsia="zh-CN"/>
          <w14:textFill>
            <w14:solidFill>
              <w14:schemeClr w14:val="tx1"/>
            </w14:solidFill>
          </w14:textFill>
        </w:rPr>
        <w:t>2818400</w:t>
      </w:r>
      <w:r>
        <w:rPr>
          <w:rFonts w:hint="eastAsia" w:ascii="宋体" w:hAnsi="宋体" w:cs="宋体"/>
          <w:color w:val="000000" w:themeColor="text1"/>
          <w:highlight w:val="none"/>
          <w14:textFill>
            <w14:solidFill>
              <w14:schemeClr w14:val="tx1"/>
            </w14:solidFill>
          </w14:textFill>
        </w:rPr>
        <w:t>元</w:t>
      </w:r>
      <w:r>
        <w:rPr>
          <w:rFonts w:hint="eastAsia" w:ascii="Calibri" w:hAnsi="Calibri" w:cs="宋体"/>
          <w:color w:val="000000" w:themeColor="text1"/>
          <w:kern w:val="0"/>
          <w:highlight w:val="none"/>
          <w14:textFill>
            <w14:solidFill>
              <w14:schemeClr w14:val="tx1"/>
            </w14:solidFill>
          </w14:textFill>
        </w:rPr>
        <w:t>（且各口径管道单价报价均不高于招标控制价单价）</w:t>
      </w:r>
      <w:r>
        <w:rPr>
          <w:rFonts w:hint="eastAsia" w:ascii="宋体" w:hAnsi="宋体" w:cs="宋体"/>
          <w:color w:val="000000" w:themeColor="text1"/>
          <w:highlight w:val="none"/>
          <w14:textFill>
            <w14:solidFill>
              <w14:schemeClr w14:val="tx1"/>
            </w14:solidFill>
          </w14:textFill>
        </w:rPr>
        <w:t>。</w:t>
      </w:r>
    </w:p>
    <w:tbl>
      <w:tblPr>
        <w:tblStyle w:val="52"/>
        <w:tblW w:w="8443" w:type="dxa"/>
        <w:tblInd w:w="55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23"/>
        <w:gridCol w:w="2040"/>
        <w:gridCol w:w="2402"/>
        <w:gridCol w:w="2278"/>
      </w:tblGrid>
      <w:tr w14:paraId="177CF7D2">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1723" w:type="dxa"/>
            <w:tcBorders>
              <w:left w:val="single" w:color="auto" w:sz="4" w:space="0"/>
              <w:bottom w:val="single" w:color="auto" w:sz="4" w:space="0"/>
              <w:right w:val="single" w:color="auto" w:sz="4" w:space="0"/>
            </w:tcBorders>
          </w:tcPr>
          <w:p w14:paraId="1C9C4E9D">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规格</w:t>
            </w:r>
          </w:p>
        </w:tc>
        <w:tc>
          <w:tcPr>
            <w:tcW w:w="2040" w:type="dxa"/>
            <w:tcBorders>
              <w:left w:val="single" w:color="auto" w:sz="4" w:space="0"/>
              <w:bottom w:val="single" w:color="auto" w:sz="4" w:space="0"/>
              <w:right w:val="single" w:color="auto" w:sz="4" w:space="0"/>
            </w:tcBorders>
          </w:tcPr>
          <w:p w14:paraId="63E60EAD">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数量约（米）</w:t>
            </w:r>
          </w:p>
        </w:tc>
        <w:tc>
          <w:tcPr>
            <w:tcW w:w="2402" w:type="dxa"/>
            <w:tcBorders>
              <w:left w:val="single" w:color="auto" w:sz="4" w:space="0"/>
              <w:bottom w:val="single" w:color="auto" w:sz="4" w:space="0"/>
              <w:right w:val="single" w:color="auto" w:sz="4" w:space="0"/>
            </w:tcBorders>
          </w:tcPr>
          <w:p w14:paraId="5066016E">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最高限价（单价）元/米</w:t>
            </w:r>
          </w:p>
        </w:tc>
        <w:tc>
          <w:tcPr>
            <w:tcW w:w="2278" w:type="dxa"/>
            <w:tcBorders>
              <w:left w:val="single" w:color="auto" w:sz="4" w:space="0"/>
              <w:bottom w:val="single" w:color="auto" w:sz="4" w:space="0"/>
              <w:right w:val="single" w:color="auto" w:sz="4" w:space="0"/>
            </w:tcBorders>
          </w:tcPr>
          <w:p w14:paraId="0E812C70">
            <w:pPr>
              <w:adjustRightInd w:val="0"/>
              <w:snapToGrid w:val="0"/>
              <w:spacing w:line="360" w:lineRule="exact"/>
              <w:ind w:firstLine="420"/>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合价（元）</w:t>
            </w:r>
          </w:p>
        </w:tc>
      </w:tr>
      <w:tr w14:paraId="0403E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262D3222">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DN63</w:t>
            </w:r>
          </w:p>
        </w:tc>
        <w:tc>
          <w:tcPr>
            <w:tcW w:w="2040" w:type="dxa"/>
          </w:tcPr>
          <w:p w14:paraId="49EA1E2F">
            <w:pPr>
              <w:adjustRightInd w:val="0"/>
              <w:snapToGrid w:val="0"/>
              <w:spacing w:line="360" w:lineRule="exact"/>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200</w:t>
            </w:r>
          </w:p>
        </w:tc>
        <w:tc>
          <w:tcPr>
            <w:tcW w:w="2402" w:type="dxa"/>
            <w:vAlign w:val="center"/>
          </w:tcPr>
          <w:p w14:paraId="75A38BD3">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lang w:val="en-US" w:eastAsia="zh-CN"/>
              </w:rPr>
              <w:t>152</w:t>
            </w:r>
          </w:p>
        </w:tc>
        <w:tc>
          <w:tcPr>
            <w:tcW w:w="2278" w:type="dxa"/>
            <w:vAlign w:val="center"/>
          </w:tcPr>
          <w:p w14:paraId="5B2F97F8">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30400</w:t>
            </w:r>
          </w:p>
        </w:tc>
      </w:tr>
      <w:tr w14:paraId="5BE85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2532E65B">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DN110</w:t>
            </w:r>
          </w:p>
        </w:tc>
        <w:tc>
          <w:tcPr>
            <w:tcW w:w="2040" w:type="dxa"/>
          </w:tcPr>
          <w:p w14:paraId="5A51905D">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1000</w:t>
            </w:r>
          </w:p>
        </w:tc>
        <w:tc>
          <w:tcPr>
            <w:tcW w:w="2402" w:type="dxa"/>
            <w:vAlign w:val="center"/>
          </w:tcPr>
          <w:p w14:paraId="2255BE09">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lang w:val="en-US" w:eastAsia="zh-CN"/>
              </w:rPr>
              <w:t>170</w:t>
            </w:r>
          </w:p>
        </w:tc>
        <w:tc>
          <w:tcPr>
            <w:tcW w:w="2278" w:type="dxa"/>
            <w:vAlign w:val="center"/>
          </w:tcPr>
          <w:p w14:paraId="081AE546">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170000</w:t>
            </w:r>
          </w:p>
        </w:tc>
      </w:tr>
      <w:tr w14:paraId="10DB6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23" w:type="dxa"/>
          </w:tcPr>
          <w:p w14:paraId="39F4E354">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DN160</w:t>
            </w:r>
          </w:p>
        </w:tc>
        <w:tc>
          <w:tcPr>
            <w:tcW w:w="2040" w:type="dxa"/>
          </w:tcPr>
          <w:p w14:paraId="09750C90">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1000</w:t>
            </w:r>
          </w:p>
        </w:tc>
        <w:tc>
          <w:tcPr>
            <w:tcW w:w="2402" w:type="dxa"/>
            <w:vAlign w:val="center"/>
          </w:tcPr>
          <w:p w14:paraId="26E0449A">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lang w:val="en-US" w:eastAsia="zh-CN"/>
              </w:rPr>
              <w:t>202</w:t>
            </w:r>
          </w:p>
        </w:tc>
        <w:tc>
          <w:tcPr>
            <w:tcW w:w="2278" w:type="dxa"/>
            <w:vAlign w:val="center"/>
          </w:tcPr>
          <w:p w14:paraId="7B145489">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202000</w:t>
            </w:r>
          </w:p>
        </w:tc>
      </w:tr>
      <w:tr w14:paraId="5FFA0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1FC559F0">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DN200</w:t>
            </w:r>
          </w:p>
        </w:tc>
        <w:tc>
          <w:tcPr>
            <w:tcW w:w="2040" w:type="dxa"/>
          </w:tcPr>
          <w:p w14:paraId="40184AF3">
            <w:pPr>
              <w:adjustRightInd w:val="0"/>
              <w:snapToGrid w:val="0"/>
              <w:spacing w:line="360" w:lineRule="exact"/>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lang w:val="en-US" w:eastAsia="zh-CN"/>
                <w14:textFill>
                  <w14:solidFill>
                    <w14:schemeClr w14:val="tx1"/>
                  </w14:solidFill>
                </w14:textFill>
              </w:rPr>
              <w:t>500</w:t>
            </w:r>
          </w:p>
        </w:tc>
        <w:tc>
          <w:tcPr>
            <w:tcW w:w="2402" w:type="dxa"/>
            <w:vAlign w:val="center"/>
          </w:tcPr>
          <w:p w14:paraId="26C9F6DF">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lang w:val="en-US" w:eastAsia="zh-CN"/>
              </w:rPr>
              <w:t>225</w:t>
            </w:r>
          </w:p>
        </w:tc>
        <w:tc>
          <w:tcPr>
            <w:tcW w:w="2278" w:type="dxa"/>
            <w:vAlign w:val="center"/>
          </w:tcPr>
          <w:p w14:paraId="1C2A1949">
            <w:pPr>
              <w:widowControl/>
              <w:ind w:firstLine="440"/>
              <w:jc w:val="center"/>
              <w:textAlignment w:val="center"/>
              <w:rPr>
                <w:rFonts w:ascii="宋体" w:hAnsi="宋体" w:cs="宋体"/>
                <w:color w:val="000000" w:themeColor="text1"/>
                <w:highlight w:val="yellow"/>
                <w14:textFill>
                  <w14:solidFill>
                    <w14:schemeClr w14:val="tx1"/>
                  </w14:solidFill>
                </w14:textFill>
              </w:rPr>
            </w:pPr>
            <w:r>
              <w:rPr>
                <w:rFonts w:hint="eastAsia" w:ascii="宋体" w:hAnsi="宋体" w:cs="宋体"/>
                <w:color w:val="000000"/>
                <w:kern w:val="0"/>
                <w:sz w:val="22"/>
                <w:szCs w:val="22"/>
                <w:lang w:val="en-US" w:eastAsia="zh-CN"/>
              </w:rPr>
              <w:t>3375</w:t>
            </w:r>
            <w:r>
              <w:rPr>
                <w:rFonts w:hint="eastAsia" w:ascii="宋体" w:hAnsi="宋体" w:cs="宋体"/>
                <w:color w:val="000000"/>
                <w:kern w:val="0"/>
                <w:sz w:val="22"/>
                <w:szCs w:val="22"/>
              </w:rPr>
              <w:t>00</w:t>
            </w:r>
          </w:p>
        </w:tc>
      </w:tr>
      <w:tr w14:paraId="1A79F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5B41F6E8">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DN300</w:t>
            </w:r>
          </w:p>
        </w:tc>
        <w:tc>
          <w:tcPr>
            <w:tcW w:w="2040" w:type="dxa"/>
          </w:tcPr>
          <w:p w14:paraId="00348CB2">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00</w:t>
            </w:r>
          </w:p>
        </w:tc>
        <w:tc>
          <w:tcPr>
            <w:tcW w:w="2402" w:type="dxa"/>
            <w:vAlign w:val="center"/>
          </w:tcPr>
          <w:p w14:paraId="549BDF7E">
            <w:pPr>
              <w:widowControl/>
              <w:jc w:val="center"/>
              <w:textAlignment w:val="center"/>
              <w:rPr>
                <w:rFonts w:hint="eastAsia" w:ascii="宋体" w:hAnsi="宋体" w:eastAsia="宋体" w:cs="宋体"/>
                <w:color w:val="000000" w:themeColor="text1"/>
                <w:highlight w:val="yellow"/>
                <w:lang w:eastAsia="zh-CN"/>
                <w14:textFill>
                  <w14:solidFill>
                    <w14:schemeClr w14:val="tx1"/>
                  </w14:solidFill>
                </w14:textFill>
              </w:rPr>
            </w:pPr>
            <w:r>
              <w:rPr>
                <w:rFonts w:hint="eastAsia" w:ascii="宋体" w:hAnsi="宋体" w:cs="宋体"/>
                <w:color w:val="000000"/>
                <w:kern w:val="0"/>
              </w:rPr>
              <w:t>34</w:t>
            </w:r>
            <w:r>
              <w:rPr>
                <w:rFonts w:hint="eastAsia" w:ascii="宋体" w:hAnsi="宋体" w:cs="宋体"/>
                <w:color w:val="000000"/>
                <w:kern w:val="0"/>
                <w:lang w:val="en-US" w:eastAsia="zh-CN"/>
              </w:rPr>
              <w:t>2</w:t>
            </w:r>
          </w:p>
        </w:tc>
        <w:tc>
          <w:tcPr>
            <w:tcW w:w="2278" w:type="dxa"/>
            <w:vAlign w:val="center"/>
          </w:tcPr>
          <w:p w14:paraId="2296B9EF">
            <w:pPr>
              <w:widowControl/>
              <w:ind w:firstLine="440"/>
              <w:jc w:val="center"/>
              <w:textAlignment w:val="center"/>
              <w:rPr>
                <w:rFonts w:ascii="宋体" w:hAnsi="宋体" w:cs="宋体"/>
                <w:color w:val="000000" w:themeColor="text1"/>
                <w:highlight w:val="yellow"/>
                <w14:textFill>
                  <w14:solidFill>
                    <w14:schemeClr w14:val="tx1"/>
                  </w14:solidFill>
                </w14:textFill>
              </w:rPr>
            </w:pPr>
            <w:r>
              <w:rPr>
                <w:rFonts w:hint="eastAsia" w:ascii="宋体" w:hAnsi="宋体" w:cs="宋体"/>
                <w:color w:val="000000"/>
                <w:kern w:val="0"/>
                <w:sz w:val="22"/>
                <w:szCs w:val="22"/>
                <w:lang w:val="en-US" w:eastAsia="zh-CN"/>
              </w:rPr>
              <w:t>513</w:t>
            </w:r>
            <w:r>
              <w:rPr>
                <w:rFonts w:hint="eastAsia" w:ascii="宋体" w:hAnsi="宋体" w:cs="宋体"/>
                <w:color w:val="000000"/>
                <w:kern w:val="0"/>
                <w:sz w:val="22"/>
                <w:szCs w:val="22"/>
              </w:rPr>
              <w:t>000</w:t>
            </w:r>
          </w:p>
        </w:tc>
      </w:tr>
      <w:tr w14:paraId="7ADD9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5C822829">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DN400</w:t>
            </w:r>
          </w:p>
        </w:tc>
        <w:tc>
          <w:tcPr>
            <w:tcW w:w="2040" w:type="dxa"/>
          </w:tcPr>
          <w:p w14:paraId="069E7A39">
            <w:pPr>
              <w:adjustRightInd w:val="0"/>
              <w:snapToGrid w:val="0"/>
              <w:spacing w:line="360" w:lineRule="exact"/>
              <w:jc w:val="center"/>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50</w:t>
            </w:r>
            <w:r>
              <w:rPr>
                <w:rFonts w:hint="eastAsia" w:ascii="宋体" w:hAnsi="宋体" w:cs="宋体"/>
                <w:color w:val="000000" w:themeColor="text1"/>
                <w:highlight w:val="none"/>
                <w14:textFill>
                  <w14:solidFill>
                    <w14:schemeClr w14:val="tx1"/>
                  </w14:solidFill>
                </w14:textFill>
              </w:rPr>
              <w:t>0</w:t>
            </w:r>
          </w:p>
        </w:tc>
        <w:tc>
          <w:tcPr>
            <w:tcW w:w="2402" w:type="dxa"/>
            <w:vAlign w:val="center"/>
          </w:tcPr>
          <w:p w14:paraId="53F9585F">
            <w:pPr>
              <w:widowControl/>
              <w:jc w:val="center"/>
              <w:textAlignment w:val="center"/>
              <w:rPr>
                <w:rFonts w:hint="eastAsia" w:ascii="宋体" w:hAnsi="宋体" w:eastAsia="宋体" w:cs="宋体"/>
                <w:color w:val="000000" w:themeColor="text1"/>
                <w:highlight w:val="yellow"/>
                <w:lang w:eastAsia="zh-CN"/>
                <w14:textFill>
                  <w14:solidFill>
                    <w14:schemeClr w14:val="tx1"/>
                  </w14:solidFill>
                </w14:textFill>
              </w:rPr>
            </w:pPr>
            <w:r>
              <w:rPr>
                <w:rFonts w:hint="eastAsia" w:ascii="宋体" w:hAnsi="宋体" w:cs="宋体"/>
                <w:color w:val="000000"/>
                <w:kern w:val="0"/>
              </w:rPr>
              <w:t>47</w:t>
            </w:r>
            <w:r>
              <w:rPr>
                <w:rFonts w:hint="eastAsia" w:ascii="宋体" w:hAnsi="宋体" w:cs="宋体"/>
                <w:color w:val="000000"/>
                <w:kern w:val="0"/>
                <w:lang w:val="en-US" w:eastAsia="zh-CN"/>
              </w:rPr>
              <w:t>2</w:t>
            </w:r>
          </w:p>
        </w:tc>
        <w:tc>
          <w:tcPr>
            <w:tcW w:w="2278" w:type="dxa"/>
            <w:vAlign w:val="center"/>
          </w:tcPr>
          <w:p w14:paraId="24D9A702">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236000</w:t>
            </w:r>
          </w:p>
        </w:tc>
      </w:tr>
      <w:tr w14:paraId="2EE2E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0030F174">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DN500</w:t>
            </w:r>
          </w:p>
        </w:tc>
        <w:tc>
          <w:tcPr>
            <w:tcW w:w="2040" w:type="dxa"/>
          </w:tcPr>
          <w:p w14:paraId="76B63BCF">
            <w:pPr>
              <w:adjustRightInd w:val="0"/>
              <w:snapToGrid w:val="0"/>
              <w:spacing w:line="360" w:lineRule="exact"/>
              <w:jc w:val="center"/>
              <w:rPr>
                <w:rFonts w:hint="default" w:ascii="宋体" w:hAnsi="宋体" w:cs="宋体"/>
                <w:color w:val="000000" w:themeColor="text1"/>
                <w:highlight w:val="none"/>
                <w:lang w:val="en-US"/>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1000</w:t>
            </w:r>
          </w:p>
        </w:tc>
        <w:tc>
          <w:tcPr>
            <w:tcW w:w="2402" w:type="dxa"/>
            <w:vAlign w:val="center"/>
          </w:tcPr>
          <w:p w14:paraId="7F72C653">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lang w:val="en-US" w:eastAsia="zh-CN"/>
              </w:rPr>
              <w:t>613</w:t>
            </w:r>
          </w:p>
        </w:tc>
        <w:tc>
          <w:tcPr>
            <w:tcW w:w="2278" w:type="dxa"/>
            <w:vAlign w:val="center"/>
          </w:tcPr>
          <w:p w14:paraId="1401B3D1">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613000</w:t>
            </w:r>
          </w:p>
        </w:tc>
      </w:tr>
      <w:tr w14:paraId="6456E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6DD0F31C">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DN600</w:t>
            </w:r>
          </w:p>
        </w:tc>
        <w:tc>
          <w:tcPr>
            <w:tcW w:w="2040" w:type="dxa"/>
          </w:tcPr>
          <w:p w14:paraId="29B71EF6">
            <w:pPr>
              <w:adjustRightInd w:val="0"/>
              <w:snapToGrid w:val="0"/>
              <w:spacing w:line="360" w:lineRule="exact"/>
              <w:jc w:val="center"/>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500</w:t>
            </w:r>
          </w:p>
        </w:tc>
        <w:tc>
          <w:tcPr>
            <w:tcW w:w="2402" w:type="dxa"/>
            <w:vAlign w:val="center"/>
          </w:tcPr>
          <w:p w14:paraId="1803371C">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rPr>
              <w:t>7</w:t>
            </w:r>
            <w:r>
              <w:rPr>
                <w:rFonts w:hint="eastAsia" w:ascii="宋体" w:hAnsi="宋体" w:cs="宋体"/>
                <w:color w:val="000000"/>
                <w:kern w:val="0"/>
                <w:lang w:val="en-US" w:eastAsia="zh-CN"/>
              </w:rPr>
              <w:t>58</w:t>
            </w:r>
          </w:p>
        </w:tc>
        <w:tc>
          <w:tcPr>
            <w:tcW w:w="2278" w:type="dxa"/>
            <w:vAlign w:val="center"/>
          </w:tcPr>
          <w:p w14:paraId="224EB52D">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379000</w:t>
            </w:r>
          </w:p>
        </w:tc>
      </w:tr>
      <w:tr w14:paraId="61807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723" w:type="dxa"/>
          </w:tcPr>
          <w:p w14:paraId="024DE708">
            <w:pPr>
              <w:adjustRightInd w:val="0"/>
              <w:snapToGrid w:val="0"/>
              <w:spacing w:line="360" w:lineRule="exact"/>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DN800</w:t>
            </w:r>
          </w:p>
        </w:tc>
        <w:tc>
          <w:tcPr>
            <w:tcW w:w="2040" w:type="dxa"/>
          </w:tcPr>
          <w:p w14:paraId="50DA691D">
            <w:pPr>
              <w:adjustRightInd w:val="0"/>
              <w:snapToGrid w:val="0"/>
              <w:spacing w:line="360" w:lineRule="exact"/>
              <w:jc w:val="center"/>
              <w:rPr>
                <w:rFonts w:hint="default" w:ascii="宋体" w:hAnsi="宋体" w:cs="宋体"/>
                <w:color w:val="000000" w:themeColor="text1"/>
                <w:highlight w:val="none"/>
                <w:lang w:val="en-US"/>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300</w:t>
            </w:r>
          </w:p>
        </w:tc>
        <w:tc>
          <w:tcPr>
            <w:tcW w:w="2402" w:type="dxa"/>
            <w:vAlign w:val="center"/>
          </w:tcPr>
          <w:p w14:paraId="5A232327">
            <w:pPr>
              <w:widowControl/>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1125</w:t>
            </w:r>
          </w:p>
        </w:tc>
        <w:tc>
          <w:tcPr>
            <w:tcW w:w="2278" w:type="dxa"/>
            <w:vAlign w:val="center"/>
          </w:tcPr>
          <w:p w14:paraId="18CD1D7D">
            <w:pPr>
              <w:widowControl/>
              <w:ind w:firstLine="440"/>
              <w:jc w:val="center"/>
              <w:textAlignment w:val="center"/>
              <w:rPr>
                <w:rFonts w:hint="default" w:ascii="宋体" w:hAnsi="宋体" w:eastAsia="宋体" w:cs="宋体"/>
                <w:color w:val="000000" w:themeColor="text1"/>
                <w:highlight w:val="yellow"/>
                <w:lang w:val="en-US" w:eastAsia="zh-CN"/>
                <w14:textFill>
                  <w14:solidFill>
                    <w14:schemeClr w14:val="tx1"/>
                  </w14:solidFill>
                </w14:textFill>
              </w:rPr>
            </w:pPr>
            <w:r>
              <w:rPr>
                <w:rFonts w:hint="eastAsia" w:ascii="宋体" w:hAnsi="宋体" w:cs="宋体"/>
                <w:color w:val="000000"/>
                <w:kern w:val="0"/>
                <w:sz w:val="22"/>
                <w:szCs w:val="22"/>
                <w:lang w:val="en-US" w:eastAsia="zh-CN"/>
              </w:rPr>
              <w:t>337500</w:t>
            </w:r>
          </w:p>
        </w:tc>
      </w:tr>
      <w:tr w14:paraId="57B22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6165" w:type="dxa"/>
            <w:gridSpan w:val="3"/>
          </w:tcPr>
          <w:p w14:paraId="3F9FD734">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总    价</w:t>
            </w:r>
          </w:p>
        </w:tc>
        <w:tc>
          <w:tcPr>
            <w:tcW w:w="2278" w:type="dxa"/>
            <w:vAlign w:val="center"/>
          </w:tcPr>
          <w:p w14:paraId="3A3F9A4C">
            <w:pPr>
              <w:widowControl/>
              <w:ind w:firstLine="440"/>
              <w:jc w:val="center"/>
              <w:textAlignment w:val="center"/>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kern w:val="0"/>
                <w:sz w:val="22"/>
                <w:szCs w:val="22"/>
                <w:lang w:val="en-US" w:eastAsia="zh-CN"/>
              </w:rPr>
              <w:t>2818400</w:t>
            </w:r>
          </w:p>
        </w:tc>
      </w:tr>
    </w:tbl>
    <w:p w14:paraId="13540B1C">
      <w:pPr>
        <w:pStyle w:val="73"/>
      </w:pPr>
    </w:p>
    <w:p w14:paraId="6104778E">
      <w:pPr>
        <w:spacing w:line="360" w:lineRule="auto"/>
        <w:ind w:firstLine="420" w:firstLineChars="200"/>
        <w:rPr>
          <w:rFonts w:ascii="宋体" w:hAnsi="宋体"/>
          <w:sz w:val="30"/>
          <w:szCs w:val="30"/>
        </w:rPr>
      </w:pPr>
      <w:r>
        <w:rPr>
          <w:rFonts w:ascii="宋体" w:hAnsi="宋体" w:cs="宋体"/>
          <w:color w:val="000000" w:themeColor="text1"/>
          <w14:textFill>
            <w14:solidFill>
              <w14:schemeClr w14:val="tx1"/>
            </w14:solidFill>
          </w14:textFill>
        </w:rPr>
        <w:t>2.1.4</w:t>
      </w:r>
      <w:r>
        <w:rPr>
          <w:rFonts w:hint="eastAsia" w:ascii="宋体" w:hAnsi="宋体" w:cs="宋体"/>
          <w:color w:val="000000" w:themeColor="text1"/>
          <w:highlight w:val="none"/>
          <w14:textFill>
            <w14:solidFill>
              <w14:schemeClr w14:val="tx1"/>
            </w14:solidFill>
          </w14:textFill>
        </w:rPr>
        <w:t>服务期限：202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27</w:t>
      </w:r>
      <w:r>
        <w:rPr>
          <w:rFonts w:hint="eastAsia" w:ascii="宋体" w:hAnsi="宋体" w:cs="宋体"/>
          <w:color w:val="000000" w:themeColor="text1"/>
          <w:highlight w:val="none"/>
          <w14:textFill>
            <w14:solidFill>
              <w14:schemeClr w14:val="tx1"/>
            </w14:solidFill>
          </w14:textFill>
        </w:rPr>
        <w:t>日至202</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26</w:t>
      </w:r>
      <w:r>
        <w:rPr>
          <w:rFonts w:hint="eastAsia" w:ascii="宋体" w:hAnsi="宋体" w:cs="宋体"/>
          <w:color w:val="000000" w:themeColor="text1"/>
          <w:highlight w:val="none"/>
          <w14:textFill>
            <w14:solidFill>
              <w14:schemeClr w14:val="tx1"/>
            </w14:solidFill>
          </w14:textFill>
        </w:rPr>
        <w:t>日。</w:t>
      </w:r>
      <w:r>
        <w:rPr>
          <w:rFonts w:hint="eastAsia" w:ascii="宋体" w:hAnsi="宋体" w:cs="宋体"/>
          <w:kern w:val="0"/>
        </w:rPr>
        <w:t>最终以发包人签发开工令为准（具体工期由承包人确定）。</w:t>
      </w:r>
    </w:p>
    <w:p w14:paraId="1813D0DE">
      <w:pPr>
        <w:adjustRightInd w:val="0"/>
        <w:snapToGrid w:val="0"/>
        <w:spacing w:line="360" w:lineRule="exact"/>
        <w:ind w:firstLine="420" w:firstLineChars="200"/>
        <w:jc w:val="left"/>
        <w:rPr>
          <w:rFonts w:ascii="宋体" w:hAnsi="宋体"/>
          <w:bCs/>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w:t>
      </w:r>
      <w:r>
        <w:rPr>
          <w:rFonts w:hint="eastAsia" w:ascii="宋体" w:hAnsi="宋体" w:cs="宋体"/>
          <w:color w:val="000000" w:themeColor="text1"/>
          <w14:textFill>
            <w14:solidFill>
              <w14:schemeClr w14:val="tx1"/>
            </w14:solidFill>
          </w14:textFill>
        </w:rPr>
        <w:t>招标范围：拉管施工（</w:t>
      </w:r>
      <w:r>
        <w:rPr>
          <w:rFonts w:hint="eastAsia" w:ascii="宋体" w:hAnsi="宋体" w:cs="宋体"/>
          <w:color w:val="000000" w:themeColor="text1"/>
          <w:highlight w:val="none"/>
          <w14:textFill>
            <w14:solidFill>
              <w14:schemeClr w14:val="tx1"/>
            </w14:solidFill>
          </w14:textFill>
        </w:rPr>
        <w:t>含相关配套设施施工</w:t>
      </w:r>
      <w:r>
        <w:rPr>
          <w:rFonts w:hint="eastAsia" w:ascii="宋体" w:hAnsi="宋体" w:cs="宋体"/>
          <w:color w:val="000000" w:themeColor="text1"/>
          <w14:textFill>
            <w14:solidFill>
              <w14:schemeClr w14:val="tx1"/>
            </w14:solidFill>
          </w14:textFill>
        </w:rPr>
        <w:t>）。</w:t>
      </w:r>
      <w:bookmarkStart w:id="154" w:name="_GoBack"/>
      <w:bookmarkEnd w:id="154"/>
    </w:p>
    <w:p w14:paraId="53FAF4B4">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13" w:name="_Toc389065124"/>
      <w:bookmarkStart w:id="14" w:name="_Toc498006634"/>
      <w:r>
        <w:rPr>
          <w:rFonts w:ascii="宋体" w:hAnsi="宋体" w:eastAsia="宋体" w:cs="宋体"/>
          <w:color w:val="000000" w:themeColor="text1"/>
          <w:sz w:val="21"/>
          <w:szCs w:val="21"/>
          <w14:textFill>
            <w14:solidFill>
              <w14:schemeClr w14:val="tx1"/>
            </w14:solidFill>
          </w14:textFill>
        </w:rPr>
        <w:t xml:space="preserve">3. </w:t>
      </w:r>
      <w:r>
        <w:rPr>
          <w:rFonts w:hint="eastAsia" w:ascii="宋体" w:hAnsi="宋体" w:eastAsia="宋体" w:cs="宋体"/>
          <w:color w:val="000000" w:themeColor="text1"/>
          <w:sz w:val="21"/>
          <w:szCs w:val="21"/>
          <w14:textFill>
            <w14:solidFill>
              <w14:schemeClr w14:val="tx1"/>
            </w14:solidFill>
          </w14:textFill>
        </w:rPr>
        <w:t>投标人资格要求</w:t>
      </w:r>
      <w:bookmarkEnd w:id="13"/>
      <w:bookmarkEnd w:id="14"/>
    </w:p>
    <w:p w14:paraId="3FABA107">
      <w:pPr>
        <w:adjustRightInd w:val="0"/>
        <w:snapToGrid w:val="0"/>
        <w:spacing w:line="36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3.1</w:t>
      </w:r>
      <w:r>
        <w:rPr>
          <w:rFonts w:hint="eastAsia" w:ascii="宋体" w:hAnsi="宋体" w:cs="宋体"/>
          <w:color w:val="000000" w:themeColor="text1"/>
          <w:highlight w:val="none"/>
          <w14:textFill>
            <w14:solidFill>
              <w14:schemeClr w14:val="tx1"/>
            </w14:solidFill>
          </w14:textFill>
        </w:rPr>
        <w:t>投标人须具备下列资质：市政公用工程施工总承包叁级及以上资质，并在人员、设备、资金等方面具有相应的施工能力；</w:t>
      </w:r>
    </w:p>
    <w:p w14:paraId="01EFF4E8">
      <w:pPr>
        <w:adjustRightInd w:val="0"/>
        <w:snapToGrid w:val="0"/>
        <w:spacing w:line="36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投标人拟派项目负责人须具备：市政公用工程专业贰级及以上注册建造师且同时需持有安全考核合格B证；</w:t>
      </w:r>
    </w:p>
    <w:p w14:paraId="013309C2">
      <w:pPr>
        <w:adjustRightInd w:val="0"/>
        <w:snapToGrid w:val="0"/>
        <w:spacing w:line="360" w:lineRule="exact"/>
        <w:ind w:firstLine="420" w:firstLineChars="200"/>
        <w:rPr>
          <w:rFonts w:ascii="宋体"/>
          <w:b/>
          <w:bCs/>
          <w:color w:val="000000" w:themeColor="text1"/>
          <w:highlight w:val="none"/>
          <w:u w:val="singl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项目负责人必须满足下列条件：</w:t>
      </w:r>
    </w:p>
    <w:p w14:paraId="0418DD17">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根据《住房和城乡建设部办公厅关于全面实行一级建造师电子注册证书的通知》(建办市〔2021〕40 号)的规定，自 2022 年 1 月 1 日起，一级建造师统一使用电子证书，纸质注册证书作废。投标人拟派项目负责人为一级建造师的，则须提供符合建办市(2021)40 号文件要求的电子注册证书，并应在个人签名处手写本人签名，未提供电子证书或未手写签名或手写签名与签名图像笔迹不一致的,该电子证书无效,视为项目负责人的资格不符合要求。</w:t>
      </w:r>
    </w:p>
    <w:p w14:paraId="2FF4C570">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3.3项目负责人业绩要求：2</w:t>
      </w:r>
      <w:r>
        <w:rPr>
          <w:rFonts w:ascii="宋体" w:hAnsi="宋体" w:cs="宋体"/>
          <w:b/>
          <w:color w:val="000000" w:themeColor="text1"/>
          <w:highlight w:val="none"/>
          <w14:textFill>
            <w14:solidFill>
              <w14:schemeClr w14:val="tx1"/>
            </w14:solidFill>
          </w14:textFill>
        </w:rPr>
        <w:t>0</w:t>
      </w:r>
      <w:r>
        <w:rPr>
          <w:rFonts w:hint="eastAsia" w:ascii="宋体" w:hAnsi="宋体" w:cs="宋体"/>
          <w:b/>
          <w:color w:val="000000" w:themeColor="text1"/>
          <w:highlight w:val="none"/>
          <w:lang w:val="en-US" w:eastAsia="zh-CN"/>
          <w14:textFill>
            <w14:solidFill>
              <w14:schemeClr w14:val="tx1"/>
            </w14:solidFill>
          </w14:textFill>
        </w:rPr>
        <w:t>20</w:t>
      </w:r>
      <w:r>
        <w:rPr>
          <w:rFonts w:hint="eastAsia" w:ascii="宋体" w:hAnsi="宋体" w:cs="宋体"/>
          <w:b/>
          <w:color w:val="000000" w:themeColor="text1"/>
          <w:highlight w:val="none"/>
          <w14:textFill>
            <w14:solidFill>
              <w14:schemeClr w14:val="tx1"/>
            </w14:solidFill>
          </w14:textFill>
        </w:rPr>
        <w:t>年</w:t>
      </w:r>
      <w:r>
        <w:rPr>
          <w:rFonts w:hint="eastAsia" w:ascii="宋体" w:hAnsi="宋体" w:cs="宋体"/>
          <w:b/>
          <w:color w:val="000000" w:themeColor="text1"/>
          <w:highlight w:val="none"/>
          <w:lang w:val="en-US" w:eastAsia="zh-CN"/>
          <w14:textFill>
            <w14:solidFill>
              <w14:schemeClr w14:val="tx1"/>
            </w14:solidFill>
          </w14:textFill>
        </w:rPr>
        <w:t>6</w:t>
      </w:r>
      <w:r>
        <w:rPr>
          <w:rFonts w:hint="eastAsia" w:ascii="宋体" w:hAnsi="宋体" w:cs="宋体"/>
          <w:b/>
          <w:color w:val="000000" w:themeColor="text1"/>
          <w:highlight w:val="none"/>
          <w14:textFill>
            <w14:solidFill>
              <w14:schemeClr w14:val="tx1"/>
            </w14:solidFill>
          </w14:textFill>
        </w:rPr>
        <w:t>月（含）以后具有DN600及以上且单根管道长度不少于</w:t>
      </w:r>
      <w:r>
        <w:rPr>
          <w:rFonts w:hint="eastAsia" w:ascii="宋体" w:hAnsi="宋体" w:cs="宋体"/>
          <w:b/>
          <w:color w:val="000000" w:themeColor="text1"/>
          <w:highlight w:val="none"/>
          <w:lang w:val="en-US" w:eastAsia="zh-CN"/>
          <w14:textFill>
            <w14:solidFill>
              <w14:schemeClr w14:val="tx1"/>
            </w14:solidFill>
          </w14:textFill>
        </w:rPr>
        <w:t>2</w:t>
      </w:r>
      <w:r>
        <w:rPr>
          <w:rFonts w:hint="eastAsia" w:ascii="宋体" w:hAnsi="宋体" w:cs="宋体"/>
          <w:b/>
          <w:color w:val="000000" w:themeColor="text1"/>
          <w:highlight w:val="none"/>
          <w14:textFill>
            <w14:solidFill>
              <w14:schemeClr w14:val="tx1"/>
            </w14:solidFill>
          </w14:textFill>
        </w:rPr>
        <w:t>00米的过河拉管业绩不少于1个，并在该业绩中担任项目负责人。</w:t>
      </w:r>
    </w:p>
    <w:p w14:paraId="3BF49F19">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注：（1）投标单位董事长、法定代表人、不得作为本项目的拟派项目负责人，否则做无效标处理。</w:t>
      </w:r>
    </w:p>
    <w:p w14:paraId="7AA6B0A6">
      <w:pPr>
        <w:adjustRightInd w:val="0"/>
        <w:snapToGrid w:val="0"/>
        <w:spacing w:line="360" w:lineRule="exact"/>
        <w:ind w:firstLine="310" w:firstLineChars="147"/>
        <w:rPr>
          <w:rFonts w:ascii="宋体" w:hAnsi="宋体" w:cs="宋体"/>
          <w:b/>
          <w:color w:val="000000" w:themeColor="text1"/>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（2）须同时提供中标通知书</w:t>
      </w:r>
      <w:r>
        <w:rPr>
          <w:rFonts w:hint="eastAsia" w:ascii="宋体" w:hAnsi="宋体"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val="en-US" w:eastAsia="zh-CN"/>
          <w14:textFill>
            <w14:solidFill>
              <w14:schemeClr w14:val="tx1"/>
            </w14:solidFill>
          </w14:textFill>
        </w:rPr>
        <w:t>或直接发包通知书</w:t>
      </w:r>
      <w:r>
        <w:rPr>
          <w:rFonts w:hint="eastAsia" w:ascii="宋体" w:hAnsi="宋体"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14:textFill>
            <w14:solidFill>
              <w14:schemeClr w14:val="tx1"/>
            </w14:solidFill>
          </w14:textFill>
        </w:rPr>
        <w:t>、施工合同、竣工/交工验收证书（竣工/交工验收证书须同时有建设单位、监理单位、设计单位、施工单位盖章）和工程收款单位开具的税务发票或完税证明（每项业绩提供</w:t>
      </w:r>
      <w:r>
        <w:rPr>
          <w:rFonts w:hint="eastAsia" w:ascii="宋体" w:hAnsi="宋体" w:cs="宋体"/>
          <w:b/>
          <w:color w:val="000000" w:themeColor="text1"/>
          <w:highlight w:val="none"/>
          <w:lang w:val="en-US" w:eastAsia="zh-CN"/>
          <w14:textFill>
            <w14:solidFill>
              <w14:schemeClr w14:val="tx1"/>
            </w14:solidFill>
          </w14:textFill>
        </w:rPr>
        <w:t>不低于40%</w:t>
      </w:r>
      <w:r>
        <w:rPr>
          <w:rFonts w:hint="eastAsia" w:ascii="宋体" w:hAnsi="宋体" w:cs="宋体"/>
          <w:b/>
          <w:color w:val="000000" w:themeColor="text1"/>
          <w:highlight w:val="none"/>
          <w14:textFill>
            <w14:solidFill>
              <w14:schemeClr w14:val="tx1"/>
            </w14:solidFill>
          </w14:textFill>
        </w:rPr>
        <w:t>的</w:t>
      </w:r>
      <w:r>
        <w:rPr>
          <w:rFonts w:hint="eastAsia" w:ascii="宋体" w:hAnsi="宋体" w:cs="宋体"/>
          <w:b/>
          <w:color w:val="000000" w:themeColor="text1"/>
          <w:highlight w:val="none"/>
          <w:lang w:val="en-US" w:eastAsia="zh-CN"/>
          <w14:textFill>
            <w14:solidFill>
              <w14:schemeClr w14:val="tx1"/>
            </w14:solidFill>
          </w14:textFill>
        </w:rPr>
        <w:t>工程款</w:t>
      </w:r>
      <w:r>
        <w:rPr>
          <w:rFonts w:hint="eastAsia" w:ascii="宋体" w:hAnsi="宋体" w:cs="宋体"/>
          <w:b/>
          <w:color w:val="000000" w:themeColor="text1"/>
          <w:highlight w:val="none"/>
          <w14:textFill>
            <w14:solidFill>
              <w14:schemeClr w14:val="tx1"/>
            </w14:solidFill>
          </w14:textFill>
        </w:rPr>
        <w:t>发票），四项证明材料缺一不可。上述四项证明材料未能充分证明上述业绩要求的，则须再提供相关证明材料（建设行政主管部门的证明材料或盖有图审中心审图专用章的施工图纸）。若拟投本工程项目负责人发生过变更的，则投</w:t>
      </w:r>
      <w:r>
        <w:rPr>
          <w:rFonts w:hint="eastAsia" w:ascii="宋体" w:hAnsi="宋体" w:cs="宋体"/>
          <w:b/>
          <w:color w:val="000000" w:themeColor="text1"/>
          <w14:textFill>
            <w14:solidFill>
              <w14:schemeClr w14:val="tx1"/>
            </w14:solidFill>
          </w14:textFill>
        </w:rPr>
        <w:t>标人应当另外再提供经行业主管部门备案的拟派本工程项目负责人变更证明，以及该项目业绩属于拟投本工程项目负责人的证明材料（具体认定方法按苏建建管〔2014〕701 号文件中“工程完成70%工程量前变更主要管理人员的，工程业绩由变更后人员享有”规定执行）。</w:t>
      </w:r>
    </w:p>
    <w:p w14:paraId="356AB15E">
      <w:pPr>
        <w:adjustRightInd w:val="0"/>
        <w:snapToGrid w:val="0"/>
        <w:spacing w:line="360" w:lineRule="exact"/>
        <w:ind w:firstLine="426" w:firstLineChars="202"/>
        <w:rPr>
          <w:rFonts w:ascii="宋体" w:hAnsi="宋体" w:cs="宋体"/>
          <w:b/>
          <w:color w:val="000000" w:themeColor="text1"/>
          <w14:textFill>
            <w14:solidFill>
              <w14:schemeClr w14:val="tx1"/>
            </w14:solidFill>
          </w14:textFill>
        </w:rPr>
      </w:pPr>
      <w:r>
        <w:rPr>
          <w:rFonts w:hint="eastAsia" w:ascii="宋体" w:hAnsi="宋体" w:cs="宋体"/>
          <w:b/>
          <w:color w:val="000000" w:themeColor="text1"/>
          <w14:textFill>
            <w14:solidFill>
              <w14:schemeClr w14:val="tx1"/>
            </w14:solidFill>
          </w14:textFill>
        </w:rPr>
        <w:t>（3）中标通知书或施工合同必须是经过项目所在地工程建设行政主管部门（或招投标监管机构）备案（或归集）的，若没有备案或归集，则须由项目所在地工程建设行政主管部门（或招投标监管机构）出具证明或提供该业绩中标公示的官方网站（指各级招投标监管网或公共资源交易网）网址链接及截图，否则不予认可。</w:t>
      </w:r>
    </w:p>
    <w:p w14:paraId="70288FC1">
      <w:pPr>
        <w:adjustRightInd w:val="0"/>
        <w:snapToGrid w:val="0"/>
        <w:spacing w:line="360" w:lineRule="exact"/>
        <w:ind w:firstLine="424" w:firstLineChars="202"/>
        <w:rPr>
          <w:rFonts w:ascii="宋体"/>
          <w:color w:val="000000" w:themeColor="text1"/>
          <w14:textFill>
            <w14:solidFill>
              <w14:schemeClr w14:val="tx1"/>
            </w14:solidFill>
          </w14:textFill>
        </w:rPr>
      </w:pPr>
      <w:bookmarkStart w:id="15" w:name="_Toc389065125"/>
      <w:bookmarkStart w:id="16" w:name="_Toc498006635"/>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4投标人及拟派项目负责人应具备其他要求：</w:t>
      </w:r>
    </w:p>
    <w:p w14:paraId="357E9F51">
      <w:pPr>
        <w:adjustRightInd w:val="0"/>
        <w:snapToGrid w:val="0"/>
        <w:spacing w:line="360" w:lineRule="exact"/>
        <w:ind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日以来，企业和拟派项目负责人没有因串通投标、弄虚作假、以他人名义投标、骗取中标、转包、违法分包等</w:t>
      </w:r>
      <w:r>
        <w:rPr>
          <w:rFonts w:hint="eastAsia" w:ascii="宋体" w:hAnsi="宋体" w:cs="宋体"/>
          <w:color w:val="000000" w:themeColor="text1"/>
          <w:lang w:eastAsia="zh-CN"/>
          <w14:textFill>
            <w14:solidFill>
              <w14:schemeClr w14:val="tx1"/>
            </w14:solidFill>
          </w14:textFill>
        </w:rPr>
        <w:t>六类</w:t>
      </w:r>
      <w:r>
        <w:rPr>
          <w:rFonts w:hint="eastAsia" w:ascii="宋体" w:hAnsi="宋体" w:cs="宋体"/>
          <w:color w:val="000000" w:themeColor="text1"/>
          <w14:textFill>
            <w14:solidFill>
              <w14:schemeClr w14:val="tx1"/>
            </w14:solidFill>
          </w14:textFill>
        </w:rPr>
        <w:t>违法行为受到建设等有关部门行政处罚的；</w:t>
      </w:r>
    </w:p>
    <w:p w14:paraId="580893E7">
      <w:pPr>
        <w:adjustRightInd w:val="0"/>
        <w:snapToGrid w:val="0"/>
        <w:spacing w:line="360" w:lineRule="exact"/>
        <w:ind w:firstLine="422" w:firstLineChars="20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日以来，企业没有无正当理由放弃中标资格（不含项目负责人多投多中后放弃）、不与招标人订立合同、拒不提供履约担保情形的；</w:t>
      </w:r>
    </w:p>
    <w:p w14:paraId="2806A528">
      <w:pPr>
        <w:adjustRightInd w:val="0"/>
        <w:snapToGrid w:val="0"/>
        <w:spacing w:line="360" w:lineRule="exact"/>
        <w:ind w:firstLine="422" w:firstLineChars="201"/>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1</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日以来，企业没有因拖欠工人工资被招标项目所在地省、市、县（市、区）建设行政主管部门通报批评的；</w:t>
      </w:r>
    </w:p>
    <w:p w14:paraId="6B8B0CB0">
      <w:pPr>
        <w:adjustRightInd w:val="0"/>
        <w:snapToGrid w:val="0"/>
        <w:spacing w:line="360" w:lineRule="exact"/>
        <w:ind w:firstLine="422" w:firstLineChars="201"/>
        <w:rPr>
          <w:rFonts w:ascii="宋体"/>
          <w:color w:val="000000" w:themeColor="text1"/>
          <w:highlight w:val="none"/>
          <w14:textFill>
            <w14:solidFill>
              <w14:schemeClr w14:val="tx1"/>
            </w14:solidFill>
          </w14:textFill>
        </w:rPr>
      </w:pPr>
      <w:r>
        <w:rPr>
          <w:rFonts w:hint="eastAsia" w:ascii="宋体" w:hAnsi="宋体" w:cs="宋体"/>
          <w:color w:val="000000" w:themeColor="text1"/>
          <w14:textFill>
            <w14:solidFill>
              <w14:schemeClr w14:val="tx1"/>
            </w14:solidFill>
          </w14:textFill>
        </w:rPr>
        <w:t>（4）没有被最高人民法院在“信用中国”网站或各级信用信息共享平台中列入失信被执行人名单的，</w:t>
      </w:r>
      <w:r>
        <w:rPr>
          <w:rFonts w:hint="eastAsia" w:ascii="宋体" w:hAnsi="宋体" w:cs="宋体"/>
          <w:color w:val="000000" w:themeColor="text1"/>
          <w:highlight w:val="none"/>
          <w14:textFill>
            <w14:solidFill>
              <w14:schemeClr w14:val="tx1"/>
            </w14:solidFill>
          </w14:textFill>
        </w:rPr>
        <w:t>在全国企业信用信息公示系统中未被列入严重违法失信企业名单的。</w:t>
      </w:r>
    </w:p>
    <w:p w14:paraId="33D9DD95">
      <w:pPr>
        <w:adjustRightInd w:val="0"/>
        <w:snapToGrid w:val="0"/>
        <w:spacing w:line="360" w:lineRule="exact"/>
        <w:ind w:firstLine="315" w:firstLineChars="15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5投标人不得有招标文件第二章投标人须知第</w:t>
      </w:r>
      <w:r>
        <w:rPr>
          <w:rFonts w:ascii="宋体" w:hAnsi="宋体" w:cs="宋体"/>
          <w:color w:val="000000" w:themeColor="text1"/>
          <w:highlight w:val="none"/>
          <w14:textFill>
            <w14:solidFill>
              <w14:schemeClr w14:val="tx1"/>
            </w14:solidFill>
          </w14:textFill>
        </w:rPr>
        <w:t>1.4.3</w:t>
      </w:r>
      <w:r>
        <w:rPr>
          <w:rFonts w:hint="eastAsia" w:ascii="宋体" w:hAnsi="宋体" w:cs="宋体"/>
          <w:color w:val="000000" w:themeColor="text1"/>
          <w:highlight w:val="none"/>
          <w14:textFill>
            <w14:solidFill>
              <w14:schemeClr w14:val="tx1"/>
            </w14:solidFill>
          </w14:textFill>
        </w:rPr>
        <w:t>项规定的情形。</w:t>
      </w:r>
    </w:p>
    <w:p w14:paraId="74B7C9DD">
      <w:pPr>
        <w:adjustRightInd w:val="0"/>
        <w:snapToGrid w:val="0"/>
        <w:spacing w:line="360" w:lineRule="exact"/>
        <w:ind w:firstLine="316" w:firstLineChars="150"/>
        <w:rPr>
          <w:rFonts w:ascii="宋体"/>
          <w:b/>
          <w:bCs/>
          <w:color w:val="000000" w:themeColor="text1"/>
          <w:highlight w:val="none"/>
          <w14:textFill>
            <w14:solidFill>
              <w14:schemeClr w14:val="tx1"/>
            </w14:solidFill>
          </w14:textFill>
        </w:rPr>
      </w:pPr>
      <w:r>
        <w:rPr>
          <w:rFonts w:ascii="宋体" w:hAnsi="宋体" w:cs="宋体"/>
          <w:b/>
          <w:bCs/>
          <w:color w:val="000000" w:themeColor="text1"/>
          <w:highlight w:val="none"/>
          <w14:textFill>
            <w14:solidFill>
              <w14:schemeClr w14:val="tx1"/>
            </w14:solidFill>
          </w14:textFill>
        </w:rPr>
        <w:t>3.</w:t>
      </w:r>
      <w:r>
        <w:rPr>
          <w:rFonts w:hint="eastAsia" w:ascii="宋体" w:hAnsi="宋体" w:cs="宋体"/>
          <w:b/>
          <w:bCs/>
          <w:color w:val="000000" w:themeColor="text1"/>
          <w:highlight w:val="none"/>
          <w14:textFill>
            <w14:solidFill>
              <w14:schemeClr w14:val="tx1"/>
            </w14:solidFill>
          </w14:textFill>
        </w:rPr>
        <w:t>6本次招标不接受联合体投标。</w:t>
      </w:r>
    </w:p>
    <w:p w14:paraId="429B398E">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 xml:space="preserve">4. </w:t>
      </w:r>
      <w:bookmarkEnd w:id="15"/>
      <w:bookmarkStart w:id="17" w:name="_Toc389065126"/>
      <w:r>
        <w:rPr>
          <w:rFonts w:hint="eastAsia" w:ascii="宋体" w:hAnsi="宋体" w:eastAsia="宋体" w:cs="宋体"/>
          <w:color w:val="000000" w:themeColor="text1"/>
          <w:sz w:val="21"/>
          <w:szCs w:val="21"/>
          <w:highlight w:val="none"/>
          <w14:textFill>
            <w14:solidFill>
              <w14:schemeClr w14:val="tx1"/>
            </w14:solidFill>
          </w14:textFill>
        </w:rPr>
        <w:t>招标文件的获取</w:t>
      </w:r>
      <w:bookmarkEnd w:id="16"/>
      <w:bookmarkEnd w:id="17"/>
    </w:p>
    <w:p w14:paraId="2D385407">
      <w:pPr>
        <w:adjustRightInd w:val="0"/>
        <w:snapToGrid w:val="0"/>
        <w:spacing w:line="360" w:lineRule="exact"/>
        <w:ind w:firstLine="420"/>
        <w:rPr>
          <w:rFonts w:ascii="宋体"/>
          <w:color w:val="000000" w:themeColor="text1"/>
          <w:kern w:val="0"/>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 xml:space="preserve">    </w:t>
      </w:r>
      <w:r>
        <w:rPr>
          <w:rFonts w:ascii="宋体" w:hAnsi="宋体" w:cs="宋体"/>
          <w:color w:val="000000" w:themeColor="text1"/>
          <w:kern w:val="0"/>
          <w:highlight w:val="none"/>
          <w14:textFill>
            <w14:solidFill>
              <w14:schemeClr w14:val="tx1"/>
            </w14:solidFill>
          </w14:textFill>
        </w:rPr>
        <w:t>4.1</w:t>
      </w:r>
      <w:r>
        <w:rPr>
          <w:rFonts w:hint="eastAsia" w:ascii="宋体" w:hAnsi="宋体" w:cs="宋体"/>
          <w:color w:val="000000" w:themeColor="text1"/>
          <w:kern w:val="0"/>
          <w:highlight w:val="none"/>
          <w14:textFill>
            <w14:solidFill>
              <w14:schemeClr w14:val="tx1"/>
            </w14:solidFill>
          </w14:textFill>
        </w:rPr>
        <w:t>招标文件获取时间为：</w:t>
      </w:r>
      <w:r>
        <w:rPr>
          <w:rFonts w:ascii="宋体" w:hAnsi="宋体" w:cs="宋体"/>
          <w:color w:val="000000" w:themeColor="text1"/>
          <w:kern w:val="0"/>
          <w:highlight w:val="none"/>
          <w:u w:val="single"/>
          <w14:textFill>
            <w14:solidFill>
              <w14:schemeClr w14:val="tx1"/>
            </w14:solidFill>
          </w14:textFill>
        </w:rPr>
        <w:t>202</w:t>
      </w:r>
      <w:r>
        <w:rPr>
          <w:rFonts w:hint="eastAsia" w:ascii="宋体" w:hAnsi="宋体" w:cs="宋体"/>
          <w:color w:val="000000" w:themeColor="text1"/>
          <w:kern w:val="0"/>
          <w:highlight w:val="none"/>
          <w:u w:val="single"/>
          <w:lang w:val="en-US" w:eastAsia="zh-CN"/>
          <w14:textFill>
            <w14:solidFill>
              <w14:schemeClr w14:val="tx1"/>
            </w14:solidFill>
          </w14:textFill>
        </w:rPr>
        <w:t>5</w:t>
      </w:r>
      <w:r>
        <w:rPr>
          <w:rFonts w:hint="eastAsia" w:ascii="宋体" w:hAnsi="宋体" w:cs="宋体"/>
          <w:color w:val="000000" w:themeColor="text1"/>
          <w:kern w:val="0"/>
          <w:highlight w:val="none"/>
          <w14:textFill>
            <w14:solidFill>
              <w14:schemeClr w14:val="tx1"/>
            </w14:solidFill>
          </w14:textFill>
        </w:rPr>
        <w:t>年</w:t>
      </w:r>
      <w:r>
        <w:rPr>
          <w:rFonts w:hint="eastAsia" w:ascii="宋体" w:hAnsi="宋体" w:cs="宋体"/>
          <w:color w:val="000000" w:themeColor="text1"/>
          <w:kern w:val="0"/>
          <w:highlight w:val="none"/>
          <w:lang w:val="en-US" w:eastAsia="zh-CN"/>
          <w14:textFill>
            <w14:solidFill>
              <w14:schemeClr w14:val="tx1"/>
            </w14:solidFill>
          </w14:textFill>
        </w:rPr>
        <w:t>5</w:t>
      </w:r>
      <w:r>
        <w:rPr>
          <w:rFonts w:hint="eastAsia" w:ascii="宋体" w:hAnsi="宋体" w:cs="宋体"/>
          <w:color w:val="000000" w:themeColor="text1"/>
          <w:kern w:val="0"/>
          <w:highlight w:val="none"/>
          <w14:textFill>
            <w14:solidFill>
              <w14:schemeClr w14:val="tx1"/>
            </w14:solidFill>
          </w14:textFill>
        </w:rPr>
        <w:t>月</w:t>
      </w:r>
      <w:r>
        <w:rPr>
          <w:rFonts w:hint="eastAsia" w:ascii="宋体" w:hAnsi="宋体" w:cs="宋体"/>
          <w:color w:val="000000" w:themeColor="text1"/>
          <w:kern w:val="0"/>
          <w:highlight w:val="none"/>
          <w:lang w:val="en-US" w:eastAsia="zh-CN"/>
          <w14:textFill>
            <w14:solidFill>
              <w14:schemeClr w14:val="tx1"/>
            </w14:solidFill>
          </w14:textFill>
        </w:rPr>
        <w:t>21</w:t>
      </w:r>
      <w:r>
        <w:rPr>
          <w:rFonts w:hint="eastAsia" w:ascii="宋体" w:hAnsi="宋体" w:cs="宋体"/>
          <w:color w:val="000000" w:themeColor="text1"/>
          <w:kern w:val="0"/>
          <w:highlight w:val="none"/>
          <w14:textFill>
            <w14:solidFill>
              <w14:schemeClr w14:val="tx1"/>
            </w14:solidFill>
          </w14:textFill>
        </w:rPr>
        <w:t>日至</w:t>
      </w:r>
      <w:r>
        <w:rPr>
          <w:rFonts w:ascii="宋体" w:hAnsi="宋体" w:cs="宋体"/>
          <w:color w:val="000000" w:themeColor="text1"/>
          <w:kern w:val="0"/>
          <w:highlight w:val="none"/>
          <w:u w:val="single"/>
          <w14:textFill>
            <w14:solidFill>
              <w14:schemeClr w14:val="tx1"/>
            </w14:solidFill>
          </w14:textFill>
        </w:rPr>
        <w:t>202</w:t>
      </w:r>
      <w:r>
        <w:rPr>
          <w:rFonts w:hint="eastAsia" w:ascii="宋体" w:hAnsi="宋体" w:cs="宋体"/>
          <w:color w:val="000000" w:themeColor="text1"/>
          <w:kern w:val="0"/>
          <w:highlight w:val="none"/>
          <w:u w:val="single"/>
          <w:lang w:val="en-US" w:eastAsia="zh-CN"/>
          <w14:textFill>
            <w14:solidFill>
              <w14:schemeClr w14:val="tx1"/>
            </w14:solidFill>
          </w14:textFill>
        </w:rPr>
        <w:t>5</w:t>
      </w:r>
      <w:r>
        <w:rPr>
          <w:rFonts w:hint="eastAsia" w:ascii="宋体" w:hAnsi="宋体" w:cs="宋体"/>
          <w:color w:val="000000" w:themeColor="text1"/>
          <w:kern w:val="0"/>
          <w:highlight w:val="none"/>
          <w14:textFill>
            <w14:solidFill>
              <w14:schemeClr w14:val="tx1"/>
            </w14:solidFill>
          </w14:textFill>
        </w:rPr>
        <w:t>年</w:t>
      </w:r>
      <w:r>
        <w:rPr>
          <w:rFonts w:hint="eastAsia" w:ascii="宋体" w:hAnsi="宋体" w:cs="宋体"/>
          <w:color w:val="000000" w:themeColor="text1"/>
          <w:kern w:val="0"/>
          <w:highlight w:val="none"/>
          <w:lang w:val="en-US" w:eastAsia="zh-CN"/>
          <w14:textFill>
            <w14:solidFill>
              <w14:schemeClr w14:val="tx1"/>
            </w14:solidFill>
          </w14:textFill>
        </w:rPr>
        <w:t>6</w:t>
      </w:r>
      <w:r>
        <w:rPr>
          <w:rFonts w:hint="eastAsia" w:ascii="宋体" w:hAnsi="宋体" w:cs="宋体"/>
          <w:color w:val="000000" w:themeColor="text1"/>
          <w:kern w:val="0"/>
          <w:highlight w:val="none"/>
          <w14:textFill>
            <w14:solidFill>
              <w14:schemeClr w14:val="tx1"/>
            </w14:solidFill>
          </w14:textFill>
        </w:rPr>
        <w:t>月</w:t>
      </w:r>
      <w:r>
        <w:rPr>
          <w:rFonts w:hint="eastAsia" w:ascii="宋体" w:hAnsi="宋体" w:cs="宋体"/>
          <w:color w:val="000000" w:themeColor="text1"/>
          <w:kern w:val="0"/>
          <w:highlight w:val="none"/>
          <w:lang w:val="en-US" w:eastAsia="zh-CN"/>
          <w14:textFill>
            <w14:solidFill>
              <w14:schemeClr w14:val="tx1"/>
            </w14:solidFill>
          </w14:textFill>
        </w:rPr>
        <w:t>5</w:t>
      </w:r>
      <w:r>
        <w:rPr>
          <w:rFonts w:hint="eastAsia" w:ascii="宋体" w:hAnsi="宋体" w:cs="宋体"/>
          <w:color w:val="000000" w:themeColor="text1"/>
          <w:kern w:val="0"/>
          <w:highlight w:val="none"/>
          <w14:textFill>
            <w14:solidFill>
              <w14:schemeClr w14:val="tx1"/>
            </w14:solidFill>
          </w14:textFill>
        </w:rPr>
        <w:t>日</w:t>
      </w:r>
      <w:r>
        <w:rPr>
          <w:rFonts w:hint="eastAsia" w:ascii="宋体" w:hAnsi="宋体" w:cs="宋体"/>
          <w:color w:val="000000" w:themeColor="text1"/>
          <w:kern w:val="0"/>
          <w:highlight w:val="none"/>
          <w:u w:val="single"/>
          <w14:textFill>
            <w14:solidFill>
              <w14:schemeClr w14:val="tx1"/>
            </w14:solidFill>
          </w14:textFill>
        </w:rPr>
        <w:t>14</w:t>
      </w:r>
      <w:r>
        <w:rPr>
          <w:rFonts w:hint="eastAsia" w:ascii="宋体" w:hAnsi="宋体" w:cs="宋体"/>
          <w:color w:val="000000" w:themeColor="text1"/>
          <w:kern w:val="0"/>
          <w:highlight w:val="none"/>
          <w14:textFill>
            <w14:solidFill>
              <w14:schemeClr w14:val="tx1"/>
            </w14:solidFill>
          </w14:textFill>
        </w:rPr>
        <w:t>时</w:t>
      </w:r>
      <w:r>
        <w:rPr>
          <w:rFonts w:hint="eastAsia" w:ascii="宋体" w:hAnsi="宋体" w:cs="宋体"/>
          <w:color w:val="000000" w:themeColor="text1"/>
          <w:kern w:val="0"/>
          <w:highlight w:val="none"/>
          <w:u w:val="single"/>
          <w14:textFill>
            <w14:solidFill>
              <w14:schemeClr w14:val="tx1"/>
            </w14:solidFill>
          </w14:textFill>
        </w:rPr>
        <w:t>00分</w:t>
      </w:r>
      <w:r>
        <w:rPr>
          <w:rFonts w:hint="eastAsia" w:ascii="宋体" w:hAnsi="宋体" w:cs="宋体"/>
          <w:color w:val="000000" w:themeColor="text1"/>
          <w:kern w:val="0"/>
          <w:highlight w:val="none"/>
          <w14:textFill>
            <w14:solidFill>
              <w14:schemeClr w14:val="tx1"/>
            </w14:solidFill>
          </w14:textFill>
        </w:rPr>
        <w:t>；</w:t>
      </w:r>
    </w:p>
    <w:p w14:paraId="6E48D420">
      <w:pPr>
        <w:widowControl/>
        <w:spacing w:line="360" w:lineRule="exact"/>
        <w:ind w:firstLine="420"/>
        <w:jc w:val="left"/>
        <w:rPr>
          <w:rFonts w:cs="宋体"/>
          <w:color w:val="000000" w:themeColor="text1"/>
          <w:sz w:val="24"/>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 xml:space="preserve">    </w:t>
      </w:r>
      <w:r>
        <w:rPr>
          <w:rFonts w:ascii="宋体" w:hAnsi="宋体" w:cs="宋体"/>
          <w:color w:val="000000" w:themeColor="text1"/>
          <w:kern w:val="0"/>
          <w:highlight w:val="none"/>
          <w14:textFill>
            <w14:solidFill>
              <w14:schemeClr w14:val="tx1"/>
            </w14:solidFill>
          </w14:textFill>
        </w:rPr>
        <w:t>4.2</w:t>
      </w:r>
      <w:r>
        <w:rPr>
          <w:rFonts w:hint="eastAsia" w:ascii="宋体" w:hAnsi="宋体" w:cs="宋体"/>
          <w:color w:val="000000" w:themeColor="text1"/>
          <w:kern w:val="0"/>
          <w:highlight w:val="none"/>
          <w14:textFill>
            <w14:solidFill>
              <w14:schemeClr w14:val="tx1"/>
            </w14:solidFill>
          </w14:textFill>
        </w:rPr>
        <w:t>招标文件获取方式：投标人通过“南通市通州区水务有限公司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kern w:val="0"/>
          <w:highlight w:val="none"/>
          <w14:textFill>
            <w14:solidFill>
              <w14:schemeClr w14:val="tx1"/>
            </w14:solidFill>
          </w14:textFill>
        </w:rPr>
        <w:t>”→下载招标公告及文件。</w:t>
      </w:r>
    </w:p>
    <w:p w14:paraId="6C403A5B">
      <w:pPr>
        <w:adjustRightInd w:val="0"/>
        <w:snapToGrid w:val="0"/>
        <w:spacing w:line="36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kern w:val="0"/>
          <w:highlight w:val="none"/>
          <w14:textFill>
            <w14:solidFill>
              <w14:schemeClr w14:val="tx1"/>
            </w14:solidFill>
          </w14:textFill>
        </w:rPr>
        <w:t xml:space="preserve">    </w:t>
      </w:r>
      <w:r>
        <w:rPr>
          <w:rFonts w:ascii="宋体" w:hAnsi="宋体" w:cs="宋体"/>
          <w:color w:val="000000" w:themeColor="text1"/>
          <w:kern w:val="0"/>
          <w:highlight w:val="none"/>
          <w14:textFill>
            <w14:solidFill>
              <w14:schemeClr w14:val="tx1"/>
            </w14:solidFill>
          </w14:textFill>
        </w:rPr>
        <w:t>4.</w:t>
      </w:r>
      <w:r>
        <w:rPr>
          <w:rFonts w:hint="eastAsia" w:ascii="宋体" w:hAnsi="宋体" w:cs="宋体"/>
          <w:color w:val="000000" w:themeColor="text1"/>
          <w:kern w:val="0"/>
          <w:highlight w:val="none"/>
          <w14:textFill>
            <w14:solidFill>
              <w14:schemeClr w14:val="tx1"/>
            </w14:solidFill>
          </w14:textFill>
        </w:rPr>
        <w:t>3投标保证金：人民币</w:t>
      </w:r>
      <w:r>
        <w:rPr>
          <w:rFonts w:hint="eastAsia" w:ascii="宋体" w:hAnsi="宋体" w:cs="宋体"/>
          <w:color w:val="000000" w:themeColor="text1"/>
          <w:kern w:val="0"/>
          <w:highlight w:val="none"/>
          <w:u w:val="single"/>
          <w14:textFill>
            <w14:solidFill>
              <w14:schemeClr w14:val="tx1"/>
            </w14:solidFill>
          </w14:textFill>
        </w:rPr>
        <w:t xml:space="preserve"> 贰 </w:t>
      </w:r>
      <w:r>
        <w:rPr>
          <w:rFonts w:hint="eastAsia" w:ascii="宋体" w:hAnsi="宋体" w:cs="宋体"/>
          <w:color w:val="000000" w:themeColor="text1"/>
          <w:kern w:val="0"/>
          <w:highlight w:val="none"/>
          <w14:textFill>
            <w14:solidFill>
              <w14:schemeClr w14:val="tx1"/>
            </w14:solidFill>
          </w14:textFill>
        </w:rPr>
        <w:t>万元整</w:t>
      </w:r>
      <w:r>
        <w:rPr>
          <w:rFonts w:ascii="宋体" w:hAnsi="宋体" w:cs="宋体"/>
          <w:color w:val="000000" w:themeColor="text1"/>
          <w:kern w:val="0"/>
          <w:highlight w:val="none"/>
          <w14:textFill>
            <w14:solidFill>
              <w14:schemeClr w14:val="tx1"/>
            </w14:solidFill>
          </w14:textFill>
        </w:rPr>
        <w:t>/</w:t>
      </w:r>
      <w:r>
        <w:rPr>
          <w:rFonts w:hint="eastAsia" w:ascii="宋体" w:hAnsi="宋体" w:cs="宋体"/>
          <w:color w:val="000000" w:themeColor="text1"/>
          <w:kern w:val="0"/>
          <w:highlight w:val="none"/>
          <w14:textFill>
            <w14:solidFill>
              <w14:schemeClr w14:val="tx1"/>
            </w14:solidFill>
          </w14:textFill>
        </w:rPr>
        <w:t>投标单位（</w:t>
      </w:r>
      <w:r>
        <w:rPr>
          <w:rFonts w:hint="eastAsia" w:ascii="宋体" w:hAnsi="宋体" w:cs="宋体"/>
          <w:b/>
          <w:highlight w:val="none"/>
        </w:rPr>
        <w:t>递交方式：银行汇票，与投标文件一并带至开标现场。</w:t>
      </w:r>
      <w:r>
        <w:rPr>
          <w:rFonts w:hint="eastAsia" w:ascii="宋体" w:hAnsi="宋体" w:cs="宋体"/>
          <w:color w:val="000000" w:themeColor="text1"/>
          <w:kern w:val="0"/>
          <w:highlight w:val="none"/>
          <w14:textFill>
            <w14:solidFill>
              <w14:schemeClr w14:val="tx1"/>
            </w14:solidFill>
          </w14:textFill>
        </w:rPr>
        <w:t>）。</w:t>
      </w:r>
    </w:p>
    <w:p w14:paraId="7F364EDA">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18" w:name="_Toc389065127"/>
      <w:bookmarkStart w:id="19" w:name="_Toc498006636"/>
      <w:r>
        <w:rPr>
          <w:rFonts w:ascii="宋体" w:hAnsi="宋体" w:eastAsia="宋体" w:cs="宋体"/>
          <w:color w:val="000000" w:themeColor="text1"/>
          <w:sz w:val="21"/>
          <w:szCs w:val="21"/>
          <w:highlight w:val="none"/>
          <w14:textFill>
            <w14:solidFill>
              <w14:schemeClr w14:val="tx1"/>
            </w14:solidFill>
          </w14:textFill>
        </w:rPr>
        <w:t xml:space="preserve">5. </w:t>
      </w:r>
      <w:r>
        <w:rPr>
          <w:rFonts w:hint="eastAsia" w:ascii="宋体" w:hAnsi="宋体" w:eastAsia="宋体" w:cs="宋体"/>
          <w:color w:val="000000" w:themeColor="text1"/>
          <w:sz w:val="21"/>
          <w:szCs w:val="21"/>
          <w:highlight w:val="none"/>
          <w14:textFill>
            <w14:solidFill>
              <w14:schemeClr w14:val="tx1"/>
            </w14:solidFill>
          </w14:textFill>
        </w:rPr>
        <w:t>投标</w:t>
      </w:r>
      <w:bookmarkEnd w:id="18"/>
      <w:r>
        <w:rPr>
          <w:rFonts w:hint="eastAsia" w:ascii="宋体" w:hAnsi="宋体" w:eastAsia="宋体" w:cs="宋体"/>
          <w:color w:val="000000" w:themeColor="text1"/>
          <w:sz w:val="21"/>
          <w:szCs w:val="21"/>
          <w:highlight w:val="none"/>
          <w14:textFill>
            <w14:solidFill>
              <w14:schemeClr w14:val="tx1"/>
            </w14:solidFill>
          </w14:textFill>
        </w:rPr>
        <w:t>截止时间</w:t>
      </w:r>
      <w:bookmarkEnd w:id="19"/>
    </w:p>
    <w:p w14:paraId="193E8B31">
      <w:pPr>
        <w:adjustRightInd w:val="0"/>
        <w:snapToGrid w:val="0"/>
        <w:spacing w:line="360" w:lineRule="exact"/>
        <w:ind w:firstLine="420"/>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 xml:space="preserve">  </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 xml:space="preserve">  5.1 投标截止时间为：2025年</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6</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月</w:t>
      </w:r>
      <w:r>
        <w:rPr>
          <w:rFonts w:hint="eastAsia" w:ascii="宋体" w:hAnsi="宋体" w:cs="宋体"/>
          <w:color w:val="000000" w:themeColor="text1"/>
          <w:kern w:val="2"/>
          <w:sz w:val="21"/>
          <w:szCs w:val="21"/>
          <w:highlight w:val="none"/>
          <w:lang w:val="en-US" w:eastAsia="zh-CN" w:bidi="ar-SA"/>
          <w14:textFill>
            <w14:solidFill>
              <w14:schemeClr w14:val="tx1"/>
            </w14:solidFill>
          </w14:textFill>
        </w:rPr>
        <w:t>5</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日14时00分。</w:t>
      </w:r>
    </w:p>
    <w:p w14:paraId="6D1095FD">
      <w:pPr>
        <w:adjustRightInd w:val="0"/>
        <w:snapToGrid w:val="0"/>
        <w:spacing w:line="360" w:lineRule="exact"/>
        <w:ind w:firstLine="840" w:firstLineChars="400"/>
        <w:rPr>
          <w:rFonts w:hint="default" w:ascii="宋体" w:hAnsi="宋体" w:eastAsia="宋体" w:cs="宋体"/>
          <w:color w:val="000000" w:themeColor="text1"/>
          <w:kern w:val="2"/>
          <w:sz w:val="21"/>
          <w:szCs w:val="21"/>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5.2 递交投标文件地点：南通市通州区江海圆融汇1号楼16楼1610开标室</w:t>
      </w:r>
    </w:p>
    <w:p w14:paraId="79961871">
      <w:pPr>
        <w:adjustRightInd w:val="0"/>
        <w:snapToGrid w:val="0"/>
        <w:spacing w:line="360" w:lineRule="exact"/>
        <w:ind w:firstLine="420"/>
        <w:rPr>
          <w:rFonts w:ascii="宋体"/>
          <w:color w:val="000000" w:themeColor="text1"/>
          <w:highlight w:val="none"/>
          <w14:textFill>
            <w14:solidFill>
              <w14:schemeClr w14:val="tx1"/>
            </w14:solidFill>
          </w14:textFill>
        </w:rPr>
      </w:pP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 xml:space="preserve">    </w:t>
      </w:r>
      <w:r>
        <w:rPr>
          <w:rFonts w:ascii="宋体" w:hAnsi="宋体" w:eastAsia="宋体" w:cs="宋体"/>
          <w:color w:val="000000" w:themeColor="text1"/>
          <w:kern w:val="2"/>
          <w:sz w:val="21"/>
          <w:szCs w:val="21"/>
          <w:highlight w:val="none"/>
          <w:lang w:val="en-US" w:eastAsia="zh-CN" w:bidi="ar-SA"/>
          <w14:textFill>
            <w14:solidFill>
              <w14:schemeClr w14:val="tx1"/>
            </w14:solidFill>
          </w14:textFill>
        </w:rPr>
        <w:t>5.</w:t>
      </w:r>
      <w:r>
        <w:rPr>
          <w:rFonts w:hint="eastAsia" w:ascii="宋体" w:hAnsi="宋体" w:eastAsia="宋体" w:cs="宋体"/>
          <w:color w:val="000000" w:themeColor="text1"/>
          <w:kern w:val="2"/>
          <w:sz w:val="21"/>
          <w:szCs w:val="21"/>
          <w:highlight w:val="none"/>
          <w:lang w:val="en-US" w:eastAsia="zh-CN" w:bidi="ar-SA"/>
          <w14:textFill>
            <w14:solidFill>
              <w14:schemeClr w14:val="tx1"/>
            </w14:solidFill>
          </w14:textFill>
        </w:rPr>
        <w:t>3逾期送</w:t>
      </w:r>
      <w:r>
        <w:rPr>
          <w:rFonts w:hint="eastAsia" w:ascii="宋体" w:hAnsi="宋体" w:cs="宋体"/>
          <w:color w:val="000000" w:themeColor="text1"/>
          <w:highlight w:val="none"/>
          <w14:textFill>
            <w14:solidFill>
              <w14:schemeClr w14:val="tx1"/>
            </w14:solidFill>
          </w14:textFill>
        </w:rPr>
        <w:t>达的投标文件，招标人不予受理。</w:t>
      </w:r>
    </w:p>
    <w:p w14:paraId="5A281CA1">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20" w:name="_Toc498006637"/>
      <w:r>
        <w:rPr>
          <w:rFonts w:ascii="宋体" w:hAnsi="宋体" w:eastAsia="宋体" w:cs="宋体"/>
          <w:color w:val="000000" w:themeColor="text1"/>
          <w:sz w:val="21"/>
          <w:szCs w:val="21"/>
          <w:highlight w:val="none"/>
          <w14:textFill>
            <w14:solidFill>
              <w14:schemeClr w14:val="tx1"/>
            </w14:solidFill>
          </w14:textFill>
        </w:rPr>
        <w:t xml:space="preserve">6. </w:t>
      </w:r>
      <w:r>
        <w:rPr>
          <w:rFonts w:hint="eastAsia" w:ascii="宋体" w:hAnsi="宋体" w:eastAsia="宋体" w:cs="宋体"/>
          <w:color w:val="000000" w:themeColor="text1"/>
          <w:sz w:val="21"/>
          <w:szCs w:val="21"/>
          <w:highlight w:val="none"/>
          <w14:textFill>
            <w14:solidFill>
              <w14:schemeClr w14:val="tx1"/>
            </w14:solidFill>
          </w14:textFill>
        </w:rPr>
        <w:t>资格审查</w:t>
      </w:r>
      <w:bookmarkEnd w:id="20"/>
    </w:p>
    <w:p w14:paraId="45205EE2">
      <w:pPr>
        <w:adjustRightInd w:val="0"/>
        <w:snapToGrid w:val="0"/>
        <w:spacing w:line="360" w:lineRule="exact"/>
        <w:ind w:firstLine="420" w:firstLineChars="20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本次招标采用资格后审方式进行资格审查。</w:t>
      </w:r>
    </w:p>
    <w:p w14:paraId="2A8493D2">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7</w:t>
      </w:r>
      <w:r>
        <w:rPr>
          <w:rFonts w:hint="eastAsia" w:ascii="宋体" w:hAnsi="宋体" w:eastAsia="宋体" w:cs="宋体"/>
          <w:color w:val="000000" w:themeColor="text1"/>
          <w:sz w:val="21"/>
          <w:szCs w:val="21"/>
          <w:highlight w:val="none"/>
          <w14:textFill>
            <w14:solidFill>
              <w14:schemeClr w14:val="tx1"/>
            </w14:solidFill>
          </w14:textFill>
        </w:rPr>
        <w:t>、评标方法</w:t>
      </w:r>
    </w:p>
    <w:p w14:paraId="1D587ADC">
      <w:pPr>
        <w:adjustRightInd w:val="0"/>
        <w:snapToGrid w:val="0"/>
        <w:spacing w:line="360" w:lineRule="exact"/>
        <w:ind w:firstLine="310" w:firstLineChars="147"/>
        <w:rPr>
          <w:rFonts w:ascii="宋体"/>
          <w:b/>
          <w:bCs/>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本次招标采用</w:t>
      </w:r>
      <w:r>
        <w:rPr>
          <w:rFonts w:hint="eastAsia" w:ascii="宋体" w:hAnsi="宋体" w:cs="宋体"/>
          <w:b/>
          <w:bCs/>
          <w:color w:val="000000" w:themeColor="text1"/>
          <w:highlight w:val="none"/>
          <w:u w:val="single"/>
          <w14:textFill>
            <w14:solidFill>
              <w14:schemeClr w14:val="tx1"/>
            </w14:solidFill>
          </w14:textFill>
        </w:rPr>
        <w:t>经评审的最低投标价法</w:t>
      </w:r>
      <w:r>
        <w:rPr>
          <w:rFonts w:hint="eastAsia" w:ascii="宋体" w:hAnsi="宋体" w:cs="宋体"/>
          <w:b/>
          <w:bCs/>
          <w:color w:val="000000" w:themeColor="text1"/>
          <w:highlight w:val="none"/>
          <w14:textFill>
            <w14:solidFill>
              <w14:schemeClr w14:val="tx1"/>
            </w14:solidFill>
          </w14:textFill>
        </w:rPr>
        <w:t>，入围方式为</w:t>
      </w:r>
      <w:r>
        <w:rPr>
          <w:rFonts w:hint="eastAsia" w:ascii="宋体" w:hAnsi="宋体" w:cs="宋体"/>
          <w:b/>
          <w:bCs/>
          <w:color w:val="000000" w:themeColor="text1"/>
          <w:highlight w:val="none"/>
          <w:u w:val="single"/>
          <w14:textFill>
            <w14:solidFill>
              <w14:schemeClr w14:val="tx1"/>
            </w14:solidFill>
          </w14:textFill>
        </w:rPr>
        <w:t>全部入围</w:t>
      </w:r>
      <w:r>
        <w:rPr>
          <w:rFonts w:hint="eastAsia" w:ascii="宋体" w:hAnsi="宋体" w:cs="宋体"/>
          <w:b/>
          <w:bCs/>
          <w:color w:val="000000" w:themeColor="text1"/>
          <w:highlight w:val="none"/>
          <w14:textFill>
            <w14:solidFill>
              <w14:schemeClr w14:val="tx1"/>
            </w14:solidFill>
          </w14:textFill>
        </w:rPr>
        <w:t>，共选</w:t>
      </w:r>
      <w:r>
        <w:rPr>
          <w:rFonts w:hint="eastAsia" w:ascii="宋体" w:hAnsi="宋体" w:cs="宋体"/>
          <w:b/>
          <w:bCs/>
          <w:color w:val="000000" w:themeColor="text1"/>
          <w:highlight w:val="none"/>
          <w:u w:val="single"/>
          <w14:textFill>
            <w14:solidFill>
              <w14:schemeClr w14:val="tx1"/>
            </w14:solidFill>
          </w14:textFill>
        </w:rPr>
        <w:t>1</w:t>
      </w:r>
      <w:r>
        <w:rPr>
          <w:rFonts w:hint="eastAsia" w:ascii="宋体" w:hAnsi="宋体" w:cs="宋体"/>
          <w:b/>
          <w:bCs/>
          <w:color w:val="000000" w:themeColor="text1"/>
          <w:highlight w:val="none"/>
          <w14:textFill>
            <w14:solidFill>
              <w14:schemeClr w14:val="tx1"/>
            </w14:solidFill>
          </w14:textFill>
        </w:rPr>
        <w:t>名中标候选人，评标标准和方法详见招标文件第三章。</w:t>
      </w:r>
      <w:bookmarkStart w:id="21" w:name="_Toc498006639"/>
    </w:p>
    <w:p w14:paraId="6F5E3FF7">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8</w:t>
      </w:r>
      <w:r>
        <w:rPr>
          <w:rFonts w:hint="eastAsia" w:ascii="宋体" w:hAnsi="宋体" w:eastAsia="宋体" w:cs="宋体"/>
          <w:color w:val="000000" w:themeColor="text1"/>
          <w:sz w:val="21"/>
          <w:szCs w:val="21"/>
          <w:highlight w:val="none"/>
          <w14:textFill>
            <w14:solidFill>
              <w14:schemeClr w14:val="tx1"/>
            </w14:solidFill>
          </w14:textFill>
        </w:rPr>
        <w:t>、发布公告的媒介</w:t>
      </w:r>
      <w:bookmarkEnd w:id="21"/>
    </w:p>
    <w:p w14:paraId="3E766CE3">
      <w:pPr>
        <w:adjustRightInd w:val="0"/>
        <w:snapToGrid w:val="0"/>
        <w:spacing w:line="360" w:lineRule="exact"/>
        <w:ind w:firstLine="420" w:firstLineChars="20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本次招标公告在</w:t>
      </w:r>
      <w:r>
        <w:rPr>
          <w:rFonts w:hint="eastAsia" w:ascii="宋体" w:hAnsi="宋体" w:cs="宋体"/>
          <w:color w:val="000000" w:themeColor="text1"/>
          <w:kern w:val="0"/>
          <w:highlight w:val="none"/>
          <w14:textFill>
            <w14:solidFill>
              <w14:schemeClr w14:val="tx1"/>
            </w14:solidFill>
          </w14:textFill>
        </w:rPr>
        <w:t>南通市通州区水务有限公司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highlight w:val="none"/>
          <w14:textFill>
            <w14:solidFill>
              <w14:schemeClr w14:val="tx1"/>
            </w14:solidFill>
          </w14:textFill>
        </w:rPr>
        <w:t>网上发布。</w:t>
      </w:r>
    </w:p>
    <w:p w14:paraId="14B4C513">
      <w:pPr>
        <w:pStyle w:val="4"/>
        <w:adjustRightInd w:val="0"/>
        <w:snapToGrid w:val="0"/>
        <w:spacing w:before="0" w:after="0" w:line="360" w:lineRule="exact"/>
        <w:ind w:firstLine="422"/>
        <w:rPr>
          <w:rFonts w:ascii="宋体" w:hAnsi="宋体" w:eastAsia="宋体" w:cs="宋体"/>
          <w:color w:val="000000" w:themeColor="text1"/>
          <w:sz w:val="21"/>
          <w:szCs w:val="21"/>
          <w:highlight w:val="none"/>
          <w14:textFill>
            <w14:solidFill>
              <w14:schemeClr w14:val="tx1"/>
            </w14:solidFill>
          </w14:textFill>
        </w:rPr>
      </w:pPr>
      <w:r>
        <w:rPr>
          <w:rFonts w:ascii="宋体" w:hAnsi="宋体" w:eastAsia="宋体" w:cs="宋体"/>
          <w:color w:val="000000" w:themeColor="text1"/>
          <w:sz w:val="21"/>
          <w:szCs w:val="21"/>
          <w:highlight w:val="none"/>
          <w14:textFill>
            <w14:solidFill>
              <w14:schemeClr w14:val="tx1"/>
            </w14:solidFill>
          </w14:textFill>
        </w:rPr>
        <w:t>9.</w:t>
      </w:r>
      <w:r>
        <w:rPr>
          <w:rFonts w:hint="eastAsia" w:ascii="宋体" w:hAnsi="宋体" w:eastAsia="宋体" w:cs="宋体"/>
          <w:color w:val="000000" w:themeColor="text1"/>
          <w:sz w:val="21"/>
          <w:szCs w:val="21"/>
          <w:highlight w:val="none"/>
          <w14:textFill>
            <w14:solidFill>
              <w14:schemeClr w14:val="tx1"/>
            </w14:solidFill>
          </w14:textFill>
        </w:rPr>
        <w:t>特别提醒：</w:t>
      </w:r>
    </w:p>
    <w:p w14:paraId="237F3362">
      <w:pPr>
        <w:adjustRightInd w:val="0"/>
        <w:snapToGrid w:val="0"/>
        <w:spacing w:line="360" w:lineRule="exact"/>
        <w:ind w:firstLine="420" w:firstLineChars="20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r>
        <w:rPr>
          <w:rFonts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）未按招标文件要求提交投标保证金的其投标文件均不予接受。</w:t>
      </w:r>
    </w:p>
    <w:p w14:paraId="2BAF1FA6">
      <w:pPr>
        <w:adjustRightInd w:val="0"/>
        <w:snapToGrid w:val="0"/>
        <w:spacing w:line="36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（2）招标公告系招标文件的组成部分，与招标文件具有同等法律效力。</w:t>
      </w:r>
    </w:p>
    <w:p w14:paraId="5A5DC876">
      <w:pPr>
        <w:pStyle w:val="4"/>
        <w:adjustRightInd w:val="0"/>
        <w:snapToGrid w:val="0"/>
        <w:spacing w:before="0" w:after="0" w:line="360" w:lineRule="exact"/>
        <w:ind w:firstLine="422"/>
        <w:rPr>
          <w:rFonts w:ascii="宋体" w:hAnsi="宋体" w:eastAsia="宋体" w:cs="宋体"/>
          <w:color w:val="000000" w:themeColor="text1"/>
          <w:sz w:val="21"/>
          <w:szCs w:val="21"/>
          <w14:textFill>
            <w14:solidFill>
              <w14:schemeClr w14:val="tx1"/>
            </w14:solidFill>
          </w14:textFill>
        </w:rPr>
      </w:pPr>
      <w:bookmarkStart w:id="22" w:name="_Toc32718"/>
      <w:bookmarkStart w:id="23" w:name="_Toc389065130"/>
      <w:bookmarkStart w:id="24" w:name="_Toc498006640"/>
      <w:r>
        <w:rPr>
          <w:rFonts w:ascii="宋体" w:hAnsi="宋体" w:eastAsia="宋体" w:cs="宋体"/>
          <w:color w:val="000000" w:themeColor="text1"/>
          <w:sz w:val="21"/>
          <w:szCs w:val="21"/>
          <w14:textFill>
            <w14:solidFill>
              <w14:schemeClr w14:val="tx1"/>
            </w14:solidFill>
          </w14:textFill>
        </w:rPr>
        <w:t>10.</w:t>
      </w:r>
      <w:bookmarkEnd w:id="22"/>
      <w:bookmarkEnd w:id="23"/>
      <w:r>
        <w:rPr>
          <w:rFonts w:hint="eastAsia" w:ascii="宋体" w:hAnsi="宋体" w:eastAsia="宋体" w:cs="宋体"/>
          <w:color w:val="000000" w:themeColor="text1"/>
          <w:sz w:val="21"/>
          <w:szCs w:val="21"/>
          <w14:textFill>
            <w14:solidFill>
              <w14:schemeClr w14:val="tx1"/>
            </w14:solidFill>
          </w14:textFill>
        </w:rPr>
        <w:t>联系方式</w:t>
      </w:r>
      <w:bookmarkEnd w:id="24"/>
    </w:p>
    <w:bookmarkEnd w:id="2"/>
    <w:bookmarkEnd w:id="3"/>
    <w:tbl>
      <w:tblPr>
        <w:tblStyle w:val="52"/>
        <w:tblW w:w="9359"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6"/>
        <w:gridCol w:w="3260"/>
        <w:gridCol w:w="1417"/>
        <w:gridCol w:w="3686"/>
      </w:tblGrid>
      <w:tr w14:paraId="6E755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4" w:hRule="atLeast"/>
        </w:trPr>
        <w:tc>
          <w:tcPr>
            <w:tcW w:w="996" w:type="dxa"/>
            <w:vAlign w:val="center"/>
          </w:tcPr>
          <w:p w14:paraId="3E7A6663">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招标人：</w:t>
            </w:r>
          </w:p>
        </w:tc>
        <w:tc>
          <w:tcPr>
            <w:tcW w:w="3260" w:type="dxa"/>
            <w:vAlign w:val="center"/>
          </w:tcPr>
          <w:p w14:paraId="00DF5441">
            <w:pPr>
              <w:adjustRightInd w:val="0"/>
              <w:snapToGrid w:val="0"/>
              <w:spacing w:line="360" w:lineRule="exact"/>
              <w:rPr>
                <w:rFonts w:ascii="宋体"/>
                <w:color w:val="000000" w:themeColor="text1"/>
                <w14:textFill>
                  <w14:solidFill>
                    <w14:schemeClr w14:val="tx1"/>
                  </w14:solidFill>
                </w14:textFill>
              </w:rPr>
            </w:pPr>
            <w:r>
              <w:rPr>
                <w:rFonts w:hint="eastAsia" w:ascii="宋体" w:hAnsi="宋体" w:cs="宋体"/>
                <w:color w:val="000000" w:themeColor="text1"/>
                <w:kern w:val="0"/>
                <w14:textFill>
                  <w14:solidFill>
                    <w14:schemeClr w14:val="tx1"/>
                  </w14:solidFill>
                </w14:textFill>
              </w:rPr>
              <w:t>南通市通州区水务工程有限公司</w:t>
            </w:r>
          </w:p>
        </w:tc>
        <w:tc>
          <w:tcPr>
            <w:tcW w:w="1417" w:type="dxa"/>
            <w:vAlign w:val="center"/>
          </w:tcPr>
          <w:p w14:paraId="4EBDE4E5">
            <w:pPr>
              <w:widowControl/>
              <w:spacing w:line="360" w:lineRule="exact"/>
              <w:jc w:val="left"/>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招标代理机构</w:t>
            </w:r>
            <w:r>
              <w:rPr>
                <w:rFonts w:ascii="宋体" w:hAnsi="宋体" w:cs="宋体"/>
                <w:color w:val="000000" w:themeColor="text1"/>
                <w:kern w:val="0"/>
                <w14:textFill>
                  <w14:solidFill>
                    <w14:schemeClr w14:val="tx1"/>
                  </w14:solidFill>
                </w14:textFill>
              </w:rPr>
              <w:t xml:space="preserve">: </w:t>
            </w:r>
          </w:p>
        </w:tc>
        <w:tc>
          <w:tcPr>
            <w:tcW w:w="3686" w:type="dxa"/>
            <w:vAlign w:val="center"/>
          </w:tcPr>
          <w:p w14:paraId="2CA049F1">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南通市通州天元建设监理咨询有限公司</w:t>
            </w:r>
          </w:p>
        </w:tc>
      </w:tr>
      <w:tr w14:paraId="7C1D5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7B672FBD">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地</w:t>
            </w:r>
            <w:r>
              <w:rPr>
                <w:rFonts w:ascii="宋体"/>
                <w:color w:val="000000" w:themeColor="text1"/>
                <w:kern w:val="0"/>
                <w14:textFill>
                  <w14:solidFill>
                    <w14:schemeClr w14:val="tx1"/>
                  </w14:solidFill>
                </w14:textFill>
              </w:rPr>
              <w:t> </w:t>
            </w:r>
            <w:r>
              <w:rPr>
                <w:rFonts w:hint="eastAsia" w:ascii="宋体" w:hAnsi="宋体" w:cs="宋体"/>
                <w:color w:val="000000" w:themeColor="text1"/>
                <w:kern w:val="0"/>
                <w14:textFill>
                  <w14:solidFill>
                    <w14:schemeClr w14:val="tx1"/>
                  </w14:solidFill>
                </w14:textFill>
              </w:rPr>
              <w:t>址：</w:t>
            </w:r>
          </w:p>
        </w:tc>
        <w:tc>
          <w:tcPr>
            <w:tcW w:w="3260" w:type="dxa"/>
            <w:vAlign w:val="center"/>
          </w:tcPr>
          <w:p w14:paraId="230DF1FE">
            <w:pPr>
              <w:widowControl/>
              <w:spacing w:line="360" w:lineRule="exact"/>
              <w:jc w:val="left"/>
              <w:rPr>
                <w:rFonts w:ascii="宋体"/>
                <w:color w:val="000000" w:themeColor="text1"/>
                <w:kern w:val="0"/>
                <w14:textFill>
                  <w14:solidFill>
                    <w14:schemeClr w14:val="tx1"/>
                  </w14:solidFill>
                </w14:textFill>
              </w:rPr>
            </w:pPr>
            <w:r>
              <w:rPr>
                <w:rFonts w:hint="eastAsia" w:ascii="宋体"/>
                <w:color w:val="000000" w:themeColor="text1"/>
                <w:kern w:val="0"/>
                <w14:textFill>
                  <w14:solidFill>
                    <w14:schemeClr w14:val="tx1"/>
                  </w14:solidFill>
                </w14:textFill>
              </w:rPr>
              <w:t>南通市通州区金通路18号</w:t>
            </w:r>
          </w:p>
        </w:tc>
        <w:tc>
          <w:tcPr>
            <w:tcW w:w="1417" w:type="dxa"/>
            <w:vAlign w:val="center"/>
          </w:tcPr>
          <w:p w14:paraId="7CC8F5EA">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地</w:t>
            </w:r>
            <w:r>
              <w:rPr>
                <w:rFonts w:ascii="宋体"/>
                <w:color w:val="000000" w:themeColor="text1"/>
                <w:kern w:val="0"/>
                <w14:textFill>
                  <w14:solidFill>
                    <w14:schemeClr w14:val="tx1"/>
                  </w14:solidFill>
                </w14:textFill>
              </w:rPr>
              <w:t> </w:t>
            </w:r>
            <w:r>
              <w:rPr>
                <w:rFonts w:hint="eastAsia" w:ascii="宋体" w:hAnsi="宋体" w:cs="宋体"/>
                <w:color w:val="000000" w:themeColor="text1"/>
                <w:kern w:val="0"/>
                <w14:textFill>
                  <w14:solidFill>
                    <w14:schemeClr w14:val="tx1"/>
                  </w14:solidFill>
                </w14:textFill>
              </w:rPr>
              <w:t>址：</w:t>
            </w:r>
          </w:p>
        </w:tc>
        <w:tc>
          <w:tcPr>
            <w:tcW w:w="3686" w:type="dxa"/>
            <w:vAlign w:val="center"/>
          </w:tcPr>
          <w:p w14:paraId="22F25293">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通州区润和大厦</w:t>
            </w:r>
            <w:r>
              <w:rPr>
                <w:rFonts w:ascii="宋体" w:hAnsi="宋体" w:cs="宋体"/>
                <w:color w:val="000000" w:themeColor="text1"/>
                <w:kern w:val="0"/>
                <w14:textFill>
                  <w14:solidFill>
                    <w14:schemeClr w14:val="tx1"/>
                  </w14:solidFill>
                </w14:textFill>
              </w:rPr>
              <w:t>8</w:t>
            </w:r>
            <w:r>
              <w:rPr>
                <w:rFonts w:hint="eastAsia" w:ascii="宋体" w:hAnsi="宋体" w:cs="宋体"/>
                <w:color w:val="000000" w:themeColor="text1"/>
                <w:kern w:val="0"/>
                <w14:textFill>
                  <w14:solidFill>
                    <w14:schemeClr w14:val="tx1"/>
                  </w14:solidFill>
                </w14:textFill>
              </w:rPr>
              <w:t>楼</w:t>
            </w:r>
          </w:p>
        </w:tc>
      </w:tr>
      <w:tr w14:paraId="708C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435E2124">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联系人：</w:t>
            </w:r>
          </w:p>
        </w:tc>
        <w:tc>
          <w:tcPr>
            <w:tcW w:w="3260" w:type="dxa"/>
            <w:vAlign w:val="center"/>
          </w:tcPr>
          <w:p w14:paraId="5CF341C6">
            <w:pPr>
              <w:widowControl/>
              <w:spacing w:line="360" w:lineRule="exact"/>
              <w:jc w:val="left"/>
              <w:rPr>
                <w:rFonts w:ascii="宋体"/>
                <w:color w:val="000000" w:themeColor="text1"/>
                <w:kern w:val="0"/>
                <w14:textFill>
                  <w14:solidFill>
                    <w14:schemeClr w14:val="tx1"/>
                  </w14:solidFill>
                </w14:textFill>
              </w:rPr>
            </w:pPr>
            <w:r>
              <w:rPr>
                <w:rFonts w:hint="eastAsia" w:ascii="宋体"/>
                <w:color w:val="000000" w:themeColor="text1"/>
                <w:kern w:val="0"/>
                <w14:textFill>
                  <w14:solidFill>
                    <w14:schemeClr w14:val="tx1"/>
                  </w14:solidFill>
                </w14:textFill>
              </w:rPr>
              <w:t>王先生</w:t>
            </w:r>
          </w:p>
        </w:tc>
        <w:tc>
          <w:tcPr>
            <w:tcW w:w="1417" w:type="dxa"/>
            <w:vAlign w:val="center"/>
          </w:tcPr>
          <w:p w14:paraId="18BB8F93">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联系人：</w:t>
            </w:r>
          </w:p>
        </w:tc>
        <w:tc>
          <w:tcPr>
            <w:tcW w:w="3686" w:type="dxa"/>
            <w:vAlign w:val="center"/>
          </w:tcPr>
          <w:p w14:paraId="35C3D54F">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14:textFill>
                  <w14:solidFill>
                    <w14:schemeClr w14:val="tx1"/>
                  </w14:solidFill>
                </w14:textFill>
              </w:rPr>
              <w:t>俞先生</w:t>
            </w:r>
          </w:p>
        </w:tc>
      </w:tr>
      <w:tr w14:paraId="3A4FC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996" w:type="dxa"/>
            <w:vAlign w:val="center"/>
          </w:tcPr>
          <w:p w14:paraId="3443E99C">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电话：</w:t>
            </w:r>
          </w:p>
        </w:tc>
        <w:tc>
          <w:tcPr>
            <w:tcW w:w="3260" w:type="dxa"/>
            <w:vAlign w:val="center"/>
          </w:tcPr>
          <w:p w14:paraId="5D61357E">
            <w:pPr>
              <w:widowControl/>
              <w:spacing w:line="360" w:lineRule="exact"/>
              <w:jc w:val="left"/>
              <w:rPr>
                <w:rFonts w:ascii="宋体"/>
                <w:color w:val="000000" w:themeColor="text1"/>
                <w:kern w:val="0"/>
                <w14:textFill>
                  <w14:solidFill>
                    <w14:schemeClr w14:val="tx1"/>
                  </w14:solidFill>
                </w14:textFill>
              </w:rPr>
            </w:pPr>
            <w:r>
              <w:rPr>
                <w:rFonts w:ascii="宋体"/>
                <w:color w:val="000000" w:themeColor="text1"/>
                <w:kern w:val="0"/>
                <w14:textFill>
                  <w14:solidFill>
                    <w14:schemeClr w14:val="tx1"/>
                  </w14:solidFill>
                </w14:textFill>
              </w:rPr>
              <w:t>0513</w:t>
            </w:r>
            <w:r>
              <w:rPr>
                <w:rFonts w:ascii="宋体" w:hAnsi="宋体" w:cs="宋体"/>
                <w:color w:val="000000" w:themeColor="text1"/>
                <w:kern w:val="0"/>
                <w14:textFill>
                  <w14:solidFill>
                    <w14:schemeClr w14:val="tx1"/>
                  </w14:solidFill>
                </w14:textFill>
              </w:rPr>
              <w:t>-</w:t>
            </w:r>
            <w:r>
              <w:rPr>
                <w:rFonts w:ascii="宋体"/>
                <w:color w:val="000000" w:themeColor="text1"/>
                <w:kern w:val="0"/>
                <w14:textFill>
                  <w14:solidFill>
                    <w14:schemeClr w14:val="tx1"/>
                  </w14:solidFill>
                </w14:textFill>
              </w:rPr>
              <w:t>86548226</w:t>
            </w:r>
          </w:p>
        </w:tc>
        <w:tc>
          <w:tcPr>
            <w:tcW w:w="1417" w:type="dxa"/>
            <w:vAlign w:val="center"/>
          </w:tcPr>
          <w:p w14:paraId="37BCCD64">
            <w:pPr>
              <w:widowControl/>
              <w:spacing w:line="360" w:lineRule="exact"/>
              <w:jc w:val="left"/>
              <w:rPr>
                <w:rFonts w:ascii="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电</w:t>
            </w:r>
            <w:r>
              <w:rPr>
                <w:rFonts w:ascii="宋体"/>
                <w:color w:val="000000" w:themeColor="text1"/>
                <w:kern w:val="0"/>
                <w14:textFill>
                  <w14:solidFill>
                    <w14:schemeClr w14:val="tx1"/>
                  </w14:solidFill>
                </w14:textFill>
              </w:rPr>
              <w:t> </w:t>
            </w:r>
            <w:r>
              <w:rPr>
                <w:rFonts w:hint="eastAsia" w:ascii="宋体" w:hAnsi="宋体" w:cs="宋体"/>
                <w:color w:val="000000" w:themeColor="text1"/>
                <w:kern w:val="0"/>
                <w14:textFill>
                  <w14:solidFill>
                    <w14:schemeClr w14:val="tx1"/>
                  </w14:solidFill>
                </w14:textFill>
              </w:rPr>
              <w:t>话：</w:t>
            </w:r>
          </w:p>
        </w:tc>
        <w:tc>
          <w:tcPr>
            <w:tcW w:w="3686" w:type="dxa"/>
            <w:vAlign w:val="center"/>
          </w:tcPr>
          <w:p w14:paraId="0ECB8592">
            <w:pPr>
              <w:widowControl/>
              <w:spacing w:line="360" w:lineRule="exact"/>
              <w:jc w:val="left"/>
              <w:rPr>
                <w:rFonts w:ascii="宋体"/>
                <w:color w:val="000000" w:themeColor="text1"/>
                <w:kern w:val="0"/>
                <w14:textFill>
                  <w14:solidFill>
                    <w14:schemeClr w14:val="tx1"/>
                  </w14:solidFill>
                </w14:textFill>
              </w:rPr>
            </w:pPr>
            <w:r>
              <w:rPr>
                <w:rFonts w:ascii="宋体" w:hAnsi="宋体" w:cs="宋体"/>
                <w:color w:val="000000" w:themeColor="text1"/>
                <w:kern w:val="0"/>
                <w14:textFill>
                  <w14:solidFill>
                    <w14:schemeClr w14:val="tx1"/>
                  </w14:solidFill>
                </w14:textFill>
              </w:rPr>
              <w:t>0513-86516066</w:t>
            </w:r>
          </w:p>
        </w:tc>
      </w:tr>
      <w:bookmarkEnd w:id="4"/>
      <w:bookmarkEnd w:id="5"/>
      <w:bookmarkEnd w:id="6"/>
    </w:tbl>
    <w:p w14:paraId="3EC44CC3">
      <w:pPr>
        <w:spacing w:line="360" w:lineRule="exact"/>
        <w:ind w:firstLine="6825" w:firstLineChars="3250"/>
        <w:rPr>
          <w:rFonts w:ascii="宋体"/>
          <w:color w:val="000000" w:themeColor="text1"/>
          <w:highlight w:val="none"/>
          <w14:textFill>
            <w14:solidFill>
              <w14:schemeClr w14:val="tx1"/>
            </w14:solidFill>
          </w14:textFill>
        </w:rPr>
        <w:sectPr>
          <w:headerReference r:id="rId5" w:type="default"/>
          <w:footerReference r:id="rId6" w:type="default"/>
          <w:pgSz w:w="11906" w:h="16838"/>
          <w:pgMar w:top="1440" w:right="1559" w:bottom="1440" w:left="1560" w:header="851" w:footer="850" w:gutter="0"/>
          <w:cols w:space="720" w:num="1"/>
          <w:docGrid w:linePitch="312" w:charSpace="0"/>
        </w:sectPr>
      </w:pPr>
      <w:r>
        <w:rPr>
          <w:rFonts w:hint="eastAsia" w:ascii="宋体"/>
          <w:color w:val="000000" w:themeColor="text1"/>
          <w:highlight w:val="none"/>
          <w14:textFill>
            <w14:solidFill>
              <w14:schemeClr w14:val="tx1"/>
            </w14:solidFill>
          </w14:textFill>
        </w:rPr>
        <w:t>202</w:t>
      </w:r>
      <w:r>
        <w:rPr>
          <w:rFonts w:hint="eastAsia" w:ascii="宋体"/>
          <w:color w:val="000000" w:themeColor="text1"/>
          <w:highlight w:val="none"/>
          <w:lang w:val="en-US" w:eastAsia="zh-CN"/>
          <w14:textFill>
            <w14:solidFill>
              <w14:schemeClr w14:val="tx1"/>
            </w14:solidFill>
          </w14:textFill>
        </w:rPr>
        <w:t>5</w:t>
      </w:r>
      <w:r>
        <w:rPr>
          <w:rFonts w:hint="eastAsia" w:ascii="宋体"/>
          <w:color w:val="000000" w:themeColor="text1"/>
          <w:highlight w:val="none"/>
          <w14:textFill>
            <w14:solidFill>
              <w14:schemeClr w14:val="tx1"/>
            </w14:solidFill>
          </w14:textFill>
        </w:rPr>
        <w:t>年</w:t>
      </w:r>
      <w:r>
        <w:rPr>
          <w:rFonts w:hint="eastAsia" w:ascii="宋体"/>
          <w:color w:val="000000" w:themeColor="text1"/>
          <w:highlight w:val="none"/>
          <w:lang w:val="en-US" w:eastAsia="zh-CN"/>
          <w14:textFill>
            <w14:solidFill>
              <w14:schemeClr w14:val="tx1"/>
            </w14:solidFill>
          </w14:textFill>
        </w:rPr>
        <w:t>5</w:t>
      </w:r>
      <w:r>
        <w:rPr>
          <w:rFonts w:hint="eastAsia" w:ascii="宋体"/>
          <w:color w:val="000000" w:themeColor="text1"/>
          <w:highlight w:val="none"/>
          <w14:textFill>
            <w14:solidFill>
              <w14:schemeClr w14:val="tx1"/>
            </w14:solidFill>
          </w14:textFill>
        </w:rPr>
        <w:t>月</w:t>
      </w:r>
      <w:r>
        <w:rPr>
          <w:rFonts w:hint="eastAsia" w:ascii="宋体"/>
          <w:color w:val="000000" w:themeColor="text1"/>
          <w:highlight w:val="none"/>
          <w:lang w:val="en-US" w:eastAsia="zh-CN"/>
          <w14:textFill>
            <w14:solidFill>
              <w14:schemeClr w14:val="tx1"/>
            </w14:solidFill>
          </w14:textFill>
        </w:rPr>
        <w:t>21</w:t>
      </w:r>
      <w:r>
        <w:rPr>
          <w:rFonts w:hint="eastAsia" w:ascii="宋体"/>
          <w:color w:val="000000" w:themeColor="text1"/>
          <w:highlight w:val="none"/>
          <w14:textFill>
            <w14:solidFill>
              <w14:schemeClr w14:val="tx1"/>
            </w14:solidFill>
          </w14:textFill>
        </w:rPr>
        <w:t>日</w:t>
      </w:r>
    </w:p>
    <w:bookmarkEnd w:id="7"/>
    <w:bookmarkEnd w:id="8"/>
    <w:p w14:paraId="30B27FA5">
      <w:pPr>
        <w:pStyle w:val="3"/>
        <w:ind w:firstLine="723"/>
      </w:pPr>
      <w:bookmarkStart w:id="25" w:name="_Toc498006641"/>
      <w:bookmarkStart w:id="26" w:name="_Toc389065142"/>
      <w:r>
        <w:rPr>
          <w:rFonts w:hint="eastAsia"/>
        </w:rPr>
        <w:t xml:space="preserve">    第二章 投标人须知</w:t>
      </w:r>
      <w:bookmarkEnd w:id="25"/>
      <w:bookmarkEnd w:id="26"/>
    </w:p>
    <w:p w14:paraId="60953E79">
      <w:pPr>
        <w:pStyle w:val="3"/>
        <w:ind w:firstLine="723"/>
      </w:pPr>
      <w:bookmarkStart w:id="27" w:name="_Toc498006642"/>
      <w:bookmarkStart w:id="28" w:name="_Toc389065143"/>
      <w:r>
        <w:rPr>
          <w:rFonts w:hint="eastAsia"/>
        </w:rPr>
        <w:t xml:space="preserve">    投标人须知前附表</w:t>
      </w:r>
      <w:bookmarkEnd w:id="27"/>
      <w:bookmarkEnd w:id="28"/>
    </w:p>
    <w:tbl>
      <w:tblPr>
        <w:tblStyle w:val="52"/>
        <w:tblW w:w="95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1"/>
        <w:gridCol w:w="2281"/>
        <w:gridCol w:w="6379"/>
      </w:tblGrid>
      <w:tr w14:paraId="0A7E459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3" w:hRule="atLeast"/>
          <w:tblHeader/>
          <w:jc w:val="center"/>
        </w:trPr>
        <w:tc>
          <w:tcPr>
            <w:tcW w:w="871" w:type="dxa"/>
            <w:tcBorders>
              <w:top w:val="single" w:color="auto" w:sz="12" w:space="0"/>
            </w:tcBorders>
            <w:shd w:val="clear" w:color="auto" w:fill="E6E6E6"/>
            <w:vAlign w:val="center"/>
          </w:tcPr>
          <w:p w14:paraId="7D550AA6">
            <w:pPr>
              <w:adjustRightInd w:val="0"/>
              <w:snapToGrid w:val="0"/>
              <w:spacing w:line="400" w:lineRule="exact"/>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条款号</w:t>
            </w:r>
          </w:p>
        </w:tc>
        <w:tc>
          <w:tcPr>
            <w:tcW w:w="2281" w:type="dxa"/>
            <w:tcBorders>
              <w:top w:val="single" w:color="auto" w:sz="12" w:space="0"/>
            </w:tcBorders>
            <w:shd w:val="clear" w:color="auto" w:fill="E6E6E6"/>
            <w:vAlign w:val="center"/>
          </w:tcPr>
          <w:p w14:paraId="72F6A2AD">
            <w:pPr>
              <w:adjustRightInd w:val="0"/>
              <w:snapToGrid w:val="0"/>
              <w:spacing w:line="400" w:lineRule="exact"/>
              <w:ind w:firstLine="422"/>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条款名称</w:t>
            </w:r>
          </w:p>
        </w:tc>
        <w:tc>
          <w:tcPr>
            <w:tcW w:w="6379" w:type="dxa"/>
            <w:tcBorders>
              <w:top w:val="single" w:color="auto" w:sz="12" w:space="0"/>
            </w:tcBorders>
            <w:shd w:val="clear" w:color="auto" w:fill="E6E6E6"/>
            <w:vAlign w:val="center"/>
          </w:tcPr>
          <w:p w14:paraId="46D660F8">
            <w:pPr>
              <w:adjustRightInd w:val="0"/>
              <w:snapToGrid w:val="0"/>
              <w:spacing w:line="400" w:lineRule="exact"/>
              <w:ind w:firstLine="422"/>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编列内容</w:t>
            </w:r>
          </w:p>
        </w:tc>
      </w:tr>
      <w:tr w14:paraId="11BED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1" w:hRule="atLeast"/>
          <w:jc w:val="center"/>
        </w:trPr>
        <w:tc>
          <w:tcPr>
            <w:tcW w:w="871" w:type="dxa"/>
            <w:vAlign w:val="center"/>
          </w:tcPr>
          <w:p w14:paraId="41462EF6">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1.1.2</w:t>
            </w:r>
          </w:p>
        </w:tc>
        <w:tc>
          <w:tcPr>
            <w:tcW w:w="2281" w:type="dxa"/>
            <w:vAlign w:val="center"/>
          </w:tcPr>
          <w:p w14:paraId="5B378E10">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招标人</w:t>
            </w:r>
          </w:p>
        </w:tc>
        <w:tc>
          <w:tcPr>
            <w:tcW w:w="6379" w:type="dxa"/>
            <w:vAlign w:val="center"/>
          </w:tcPr>
          <w:p w14:paraId="1C232A03">
            <w:pPr>
              <w:adjustRightInd w:val="0"/>
              <w:snapToGrid w:val="0"/>
              <w:spacing w:line="40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名称：</w:t>
            </w:r>
            <w:r>
              <w:rPr>
                <w:rFonts w:hint="eastAsia" w:ascii="宋体" w:hAnsi="宋体" w:cs="宋体"/>
                <w:color w:val="000000" w:themeColor="text1"/>
                <w:kern w:val="0"/>
                <w14:textFill>
                  <w14:solidFill>
                    <w14:schemeClr w14:val="tx1"/>
                  </w14:solidFill>
                </w14:textFill>
              </w:rPr>
              <w:t>南通市通州区水务工程有限公司</w:t>
            </w:r>
          </w:p>
          <w:p w14:paraId="6EB8CCD4">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地址：南通市通州区</w:t>
            </w:r>
            <w:r>
              <w:rPr>
                <w:rFonts w:hint="eastAsia" w:ascii="宋体"/>
                <w:color w:val="000000" w:themeColor="text1"/>
                <w:kern w:val="0"/>
                <w14:textFill>
                  <w14:solidFill>
                    <w14:schemeClr w14:val="tx1"/>
                  </w14:solidFill>
                </w14:textFill>
              </w:rPr>
              <w:t>金通路18号</w:t>
            </w:r>
          </w:p>
          <w:p w14:paraId="1190E22D">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联系人：</w:t>
            </w:r>
            <w:r>
              <w:rPr>
                <w:rFonts w:hint="eastAsia" w:ascii="宋体"/>
                <w:color w:val="000000" w:themeColor="text1"/>
                <w:kern w:val="0"/>
                <w14:textFill>
                  <w14:solidFill>
                    <w14:schemeClr w14:val="tx1"/>
                  </w14:solidFill>
                </w14:textFill>
              </w:rPr>
              <w:t>王先生</w:t>
            </w:r>
          </w:p>
          <w:p w14:paraId="52F9E8FA">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电话：0513-86548226</w:t>
            </w:r>
          </w:p>
        </w:tc>
      </w:tr>
      <w:tr w14:paraId="18D478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8" w:hRule="atLeast"/>
          <w:jc w:val="center"/>
        </w:trPr>
        <w:tc>
          <w:tcPr>
            <w:tcW w:w="871" w:type="dxa"/>
            <w:vAlign w:val="center"/>
          </w:tcPr>
          <w:p w14:paraId="33919A82">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1.1.3</w:t>
            </w:r>
          </w:p>
        </w:tc>
        <w:tc>
          <w:tcPr>
            <w:tcW w:w="2281" w:type="dxa"/>
            <w:vAlign w:val="center"/>
          </w:tcPr>
          <w:p w14:paraId="286F002D">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招标代理机构</w:t>
            </w:r>
          </w:p>
        </w:tc>
        <w:tc>
          <w:tcPr>
            <w:tcW w:w="6379" w:type="dxa"/>
            <w:vAlign w:val="center"/>
          </w:tcPr>
          <w:p w14:paraId="070F11C3">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名称：南通市通州天元建设监理咨询有限公司</w:t>
            </w:r>
          </w:p>
          <w:p w14:paraId="2FA22B39">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地址：通州区润和大厦</w:t>
            </w:r>
            <w:r>
              <w:rPr>
                <w:rFonts w:ascii="宋体" w:hAnsi="宋体" w:cs="宋体"/>
                <w:color w:val="000000" w:themeColor="text1"/>
                <w14:textFill>
                  <w14:solidFill>
                    <w14:schemeClr w14:val="tx1"/>
                  </w14:solidFill>
                </w14:textFill>
              </w:rPr>
              <w:t>8</w:t>
            </w:r>
            <w:r>
              <w:rPr>
                <w:rFonts w:hint="eastAsia" w:ascii="宋体" w:hAnsi="宋体" w:cs="宋体"/>
                <w:color w:val="000000" w:themeColor="text1"/>
                <w14:textFill>
                  <w14:solidFill>
                    <w14:schemeClr w14:val="tx1"/>
                  </w14:solidFill>
                </w14:textFill>
              </w:rPr>
              <w:t>楼</w:t>
            </w:r>
          </w:p>
          <w:p w14:paraId="05749933">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联系人：俞先生</w:t>
            </w:r>
          </w:p>
          <w:p w14:paraId="6DB603B6">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电话：</w:t>
            </w:r>
            <w:r>
              <w:rPr>
                <w:rFonts w:ascii="宋体" w:hAnsi="宋体" w:cs="宋体"/>
                <w:color w:val="000000" w:themeColor="text1"/>
                <w14:textFill>
                  <w14:solidFill>
                    <w14:schemeClr w14:val="tx1"/>
                  </w14:solidFill>
                </w14:textFill>
              </w:rPr>
              <w:t>0513-86516066</w:t>
            </w:r>
          </w:p>
        </w:tc>
      </w:tr>
      <w:tr w14:paraId="5DC09F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871" w:type="dxa"/>
            <w:vAlign w:val="center"/>
          </w:tcPr>
          <w:p w14:paraId="3250BD37">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1.1.4</w:t>
            </w:r>
          </w:p>
        </w:tc>
        <w:tc>
          <w:tcPr>
            <w:tcW w:w="2281" w:type="dxa"/>
            <w:vAlign w:val="center"/>
          </w:tcPr>
          <w:p w14:paraId="77588D65">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招标项目及标段名称</w:t>
            </w:r>
          </w:p>
        </w:tc>
        <w:tc>
          <w:tcPr>
            <w:tcW w:w="6379" w:type="dxa"/>
            <w:vAlign w:val="center"/>
          </w:tcPr>
          <w:p w14:paraId="2E740C00">
            <w:pPr>
              <w:spacing w:line="400" w:lineRule="exact"/>
              <w:ind w:firstLine="422"/>
              <w:rPr>
                <w:rFonts w:ascii="宋体" w:hAnsi="宋体" w:cs="宋体"/>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南通市通州区水务工程有限公司202</w:t>
            </w:r>
            <w:r>
              <w:rPr>
                <w:rFonts w:hint="eastAsia" w:ascii="宋体" w:hAnsi="宋体" w:cs="宋体"/>
                <w:b/>
                <w:bCs/>
                <w:color w:val="000000" w:themeColor="text1"/>
                <w:lang w:val="en-US" w:eastAsia="zh-CN"/>
                <w14:textFill>
                  <w14:solidFill>
                    <w14:schemeClr w14:val="tx1"/>
                  </w14:solidFill>
                </w14:textFill>
              </w:rPr>
              <w:t>5</w:t>
            </w:r>
            <w:r>
              <w:rPr>
                <w:rFonts w:hint="eastAsia" w:ascii="宋体" w:hAnsi="宋体" w:cs="宋体"/>
                <w:b/>
                <w:bCs/>
                <w:color w:val="000000" w:themeColor="text1"/>
                <w14:textFill>
                  <w14:solidFill>
                    <w14:schemeClr w14:val="tx1"/>
                  </w14:solidFill>
                </w14:textFill>
              </w:rPr>
              <w:t>年度拉管专业分包项目</w:t>
            </w:r>
          </w:p>
        </w:tc>
      </w:tr>
      <w:tr w14:paraId="62161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871" w:type="dxa"/>
            <w:vAlign w:val="center"/>
          </w:tcPr>
          <w:p w14:paraId="3FD4B94E">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1.1.5</w:t>
            </w:r>
          </w:p>
        </w:tc>
        <w:tc>
          <w:tcPr>
            <w:tcW w:w="2281" w:type="dxa"/>
            <w:vAlign w:val="center"/>
          </w:tcPr>
          <w:p w14:paraId="0CAD0161">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建设地点</w:t>
            </w:r>
          </w:p>
        </w:tc>
        <w:tc>
          <w:tcPr>
            <w:tcW w:w="6379" w:type="dxa"/>
            <w:vAlign w:val="center"/>
          </w:tcPr>
          <w:p w14:paraId="389C2DE6">
            <w:pPr>
              <w:adjustRightInd w:val="0"/>
              <w:snapToGrid w:val="0"/>
              <w:spacing w:line="360" w:lineRule="exact"/>
              <w:ind w:firstLine="42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发包人项目所在地点</w:t>
            </w:r>
          </w:p>
          <w:p w14:paraId="583C06AE">
            <w:pPr>
              <w:adjustRightInd w:val="0"/>
              <w:snapToGrid w:val="0"/>
              <w:spacing w:line="400" w:lineRule="exact"/>
              <w:ind w:firstLine="420"/>
              <w:rPr>
                <w:rFonts w:ascii="宋体"/>
                <w:color w:val="000000" w:themeColor="text1"/>
                <w:highlight w:val="none"/>
                <w14:textFill>
                  <w14:solidFill>
                    <w14:schemeClr w14:val="tx1"/>
                  </w14:solidFill>
                </w14:textFill>
              </w:rPr>
            </w:pPr>
          </w:p>
        </w:tc>
      </w:tr>
      <w:tr w14:paraId="4DB7F5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871" w:type="dxa"/>
            <w:vAlign w:val="center"/>
          </w:tcPr>
          <w:p w14:paraId="23CA219B">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1.2.1</w:t>
            </w:r>
          </w:p>
        </w:tc>
        <w:tc>
          <w:tcPr>
            <w:tcW w:w="2281" w:type="dxa"/>
            <w:vAlign w:val="center"/>
          </w:tcPr>
          <w:p w14:paraId="28BF699D">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资金来源</w:t>
            </w:r>
          </w:p>
        </w:tc>
        <w:tc>
          <w:tcPr>
            <w:tcW w:w="6379" w:type="dxa"/>
            <w:vAlign w:val="center"/>
          </w:tcPr>
          <w:p w14:paraId="6E918646">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自筹</w:t>
            </w:r>
          </w:p>
        </w:tc>
      </w:tr>
      <w:tr w14:paraId="7BFF5C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exact"/>
          <w:jc w:val="center"/>
        </w:trPr>
        <w:tc>
          <w:tcPr>
            <w:tcW w:w="871" w:type="dxa"/>
            <w:vAlign w:val="center"/>
          </w:tcPr>
          <w:p w14:paraId="1C7CD427">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1.2.2</w:t>
            </w:r>
          </w:p>
        </w:tc>
        <w:tc>
          <w:tcPr>
            <w:tcW w:w="2281" w:type="dxa"/>
            <w:vAlign w:val="center"/>
          </w:tcPr>
          <w:p w14:paraId="4280B471">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出资比例</w:t>
            </w:r>
          </w:p>
        </w:tc>
        <w:tc>
          <w:tcPr>
            <w:tcW w:w="6379" w:type="dxa"/>
            <w:vAlign w:val="center"/>
          </w:tcPr>
          <w:p w14:paraId="152E081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100%</w:t>
            </w:r>
          </w:p>
        </w:tc>
      </w:tr>
      <w:tr w14:paraId="74FAA41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871" w:type="dxa"/>
            <w:vAlign w:val="center"/>
          </w:tcPr>
          <w:p w14:paraId="7DD2B037">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1.2.3</w:t>
            </w:r>
          </w:p>
        </w:tc>
        <w:tc>
          <w:tcPr>
            <w:tcW w:w="2281" w:type="dxa"/>
            <w:vAlign w:val="center"/>
          </w:tcPr>
          <w:p w14:paraId="58B08849">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资金落实情况</w:t>
            </w:r>
          </w:p>
        </w:tc>
        <w:tc>
          <w:tcPr>
            <w:tcW w:w="6379" w:type="dxa"/>
            <w:vAlign w:val="center"/>
          </w:tcPr>
          <w:p w14:paraId="2DB0715B">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已落实</w:t>
            </w:r>
          </w:p>
        </w:tc>
      </w:tr>
      <w:tr w14:paraId="7C2CCF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33" w:hRule="exact"/>
          <w:jc w:val="center"/>
        </w:trPr>
        <w:tc>
          <w:tcPr>
            <w:tcW w:w="871" w:type="dxa"/>
            <w:vAlign w:val="center"/>
          </w:tcPr>
          <w:p w14:paraId="53953EE1">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1.2.4</w:t>
            </w:r>
          </w:p>
        </w:tc>
        <w:tc>
          <w:tcPr>
            <w:tcW w:w="2281" w:type="dxa"/>
            <w:vAlign w:val="center"/>
          </w:tcPr>
          <w:p w14:paraId="79C8328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工程款支付方式</w:t>
            </w:r>
          </w:p>
        </w:tc>
        <w:tc>
          <w:tcPr>
            <w:tcW w:w="6379" w:type="dxa"/>
            <w:vAlign w:val="center"/>
          </w:tcPr>
          <w:p w14:paraId="5C8C23FE">
            <w:pPr>
              <w:numPr>
                <w:ilvl w:val="0"/>
                <w:numId w:val="1"/>
              </w:numPr>
              <w:spacing w:line="400" w:lineRule="exact"/>
              <w:ind w:left="0" w:firstLine="422"/>
              <w:jc w:val="left"/>
              <w:rPr>
                <w:rFonts w:ascii="宋体"/>
                <w:color w:val="000000" w:themeColor="text1"/>
                <w:kern w:val="0"/>
                <w:highlight w:val="none"/>
                <w14:textFill>
                  <w14:solidFill>
                    <w14:schemeClr w14:val="tx1"/>
                  </w14:solidFill>
                </w14:textFill>
              </w:rPr>
            </w:pPr>
            <w:r>
              <w:rPr>
                <w:rFonts w:hint="eastAsia" w:ascii="宋体" w:hAnsi="宋体" w:cs="宋体"/>
                <w:b/>
                <w:bCs/>
                <w:color w:val="000000" w:themeColor="text1"/>
                <w:kern w:val="0"/>
                <w:highlight w:val="none"/>
                <w14:textFill>
                  <w14:solidFill>
                    <w14:schemeClr w14:val="tx1"/>
                  </w14:solidFill>
                </w14:textFill>
              </w:rPr>
              <w:t>工程进度款支付</w:t>
            </w:r>
            <w:r>
              <w:rPr>
                <w:rFonts w:hint="eastAsia" w:ascii="宋体" w:hAnsi="宋体" w:cs="宋体"/>
                <w:color w:val="000000" w:themeColor="text1"/>
                <w:kern w:val="0"/>
                <w:highlight w:val="none"/>
                <w14:textFill>
                  <w14:solidFill>
                    <w14:schemeClr w14:val="tx1"/>
                  </w14:solidFill>
                </w14:textFill>
              </w:rPr>
              <w:t>：</w:t>
            </w:r>
          </w:p>
          <w:p w14:paraId="79EC0CA6">
            <w:pPr>
              <w:spacing w:line="400" w:lineRule="exact"/>
              <w:ind w:firstLine="422"/>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（1）承包人实施单段工程全部完工且试压验收合格后一个月内支付单段工程款的70%；</w:t>
            </w:r>
          </w:p>
          <w:p w14:paraId="6CA78E35">
            <w:pPr>
              <w:spacing w:line="400" w:lineRule="exact"/>
              <w:ind w:firstLine="422"/>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（2）单项工程整体验收合格且配套工程审计结束后一个月内支付至单项工程款的97%（不计息）</w:t>
            </w:r>
            <w:r>
              <w:rPr>
                <w:rFonts w:hint="eastAsia" w:ascii="宋体" w:hAnsi="宋体"/>
                <w:b/>
                <w:color w:val="000000" w:themeColor="text1"/>
                <w:highlight w:val="none"/>
                <w14:textFill>
                  <w14:solidFill>
                    <w14:schemeClr w14:val="tx1"/>
                  </w14:solidFill>
                </w14:textFill>
              </w:rPr>
              <w:t>；</w:t>
            </w:r>
          </w:p>
          <w:p w14:paraId="2D83046B">
            <w:pPr>
              <w:spacing w:line="400" w:lineRule="exact"/>
              <w:ind w:firstLine="422"/>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（3）工程竣工验收且服务期满二年后付清余款（不计息）</w:t>
            </w:r>
            <w:r>
              <w:rPr>
                <w:rFonts w:hint="eastAsia" w:ascii="宋体" w:hAnsi="宋体"/>
                <w:b/>
                <w:color w:val="000000" w:themeColor="text1"/>
                <w:highlight w:val="none"/>
                <w14:textFill>
                  <w14:solidFill>
                    <w14:schemeClr w14:val="tx1"/>
                  </w14:solidFill>
                </w14:textFill>
              </w:rPr>
              <w:t>。</w:t>
            </w:r>
          </w:p>
          <w:p w14:paraId="314598AB">
            <w:pPr>
              <w:spacing w:line="400" w:lineRule="exact"/>
              <w:ind w:firstLine="422"/>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（4）每次支付前，承包人每次领取工程款时应当开具南通市通州区税务管理部门的正式税票，否则发包人有权拒付。</w:t>
            </w:r>
          </w:p>
        </w:tc>
      </w:tr>
      <w:tr w14:paraId="4DDCA4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871" w:type="dxa"/>
            <w:vAlign w:val="center"/>
          </w:tcPr>
          <w:p w14:paraId="53E727F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1.3.1</w:t>
            </w:r>
          </w:p>
        </w:tc>
        <w:tc>
          <w:tcPr>
            <w:tcW w:w="2281" w:type="dxa"/>
            <w:vAlign w:val="center"/>
          </w:tcPr>
          <w:p w14:paraId="1A7E2042">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招标范围</w:t>
            </w:r>
          </w:p>
        </w:tc>
        <w:tc>
          <w:tcPr>
            <w:tcW w:w="6379" w:type="dxa"/>
            <w:vAlign w:val="center"/>
          </w:tcPr>
          <w:p w14:paraId="7A4748E5">
            <w:pPr>
              <w:spacing w:line="400" w:lineRule="exact"/>
              <w:ind w:firstLine="420"/>
              <w:jc w:val="left"/>
              <w:rPr>
                <w:rFonts w:ascii="宋体" w:hAnsi="宋体"/>
                <w:bCs/>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拉管施工（含相关配套设施施工）</w:t>
            </w:r>
            <w:r>
              <w:rPr>
                <w:rFonts w:hint="eastAsia" w:ascii="宋体" w:hAnsi="宋体" w:cs="宋体"/>
                <w:color w:val="000000" w:themeColor="text1"/>
                <w:kern w:val="0"/>
                <w:highlight w:val="none"/>
                <w14:textFill>
                  <w14:solidFill>
                    <w14:schemeClr w14:val="tx1"/>
                  </w14:solidFill>
                </w14:textFill>
              </w:rPr>
              <w:t>。</w:t>
            </w:r>
          </w:p>
        </w:tc>
      </w:tr>
      <w:tr w14:paraId="09F3EF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64DB29A6">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1.3.2</w:t>
            </w:r>
          </w:p>
        </w:tc>
        <w:tc>
          <w:tcPr>
            <w:tcW w:w="2281" w:type="dxa"/>
            <w:vAlign w:val="center"/>
          </w:tcPr>
          <w:p w14:paraId="7051AAFA">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要求工期</w:t>
            </w:r>
          </w:p>
        </w:tc>
        <w:tc>
          <w:tcPr>
            <w:tcW w:w="6379" w:type="dxa"/>
          </w:tcPr>
          <w:p w14:paraId="79440C32">
            <w:pPr>
              <w:adjustRightInd w:val="0"/>
              <w:snapToGrid w:val="0"/>
              <w:spacing w:line="400" w:lineRule="exact"/>
              <w:ind w:firstLine="420"/>
              <w:rPr>
                <w:rFonts w:ascii="宋体" w:hAnsi="宋体" w:cs="宋体"/>
                <w:color w:val="000000" w:themeColor="text1"/>
                <w:highlight w:val="none"/>
                <w14:textFill>
                  <w14:solidFill>
                    <w14:schemeClr w14:val="tx1"/>
                  </w14:solidFill>
                </w14:textFill>
              </w:rPr>
            </w:pPr>
            <w:r>
              <w:rPr>
                <w:rFonts w:hint="eastAsia" w:ascii="宋体" w:hAnsi="宋体" w:cs="宋体"/>
                <w:color w:val="262626" w:themeColor="text1" w:themeTint="D9"/>
                <w:highlight w:val="none"/>
                <w14:textFill>
                  <w14:solidFill>
                    <w14:schemeClr w14:val="tx1">
                      <w14:lumMod w14:val="85000"/>
                      <w14:lumOff w14:val="15000"/>
                    </w14:schemeClr>
                  </w14:solidFill>
                </w14:textFill>
              </w:rPr>
              <w:t>服务期限为202</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5</w:t>
            </w:r>
            <w:r>
              <w:rPr>
                <w:rFonts w:hint="eastAsia" w:ascii="宋体" w:hAnsi="宋体" w:cs="宋体"/>
                <w:color w:val="262626" w:themeColor="text1" w:themeTint="D9"/>
                <w:highlight w:val="none"/>
                <w14:textFill>
                  <w14:solidFill>
                    <w14:schemeClr w14:val="tx1">
                      <w14:lumMod w14:val="85000"/>
                      <w14:lumOff w14:val="15000"/>
                    </w14:schemeClr>
                  </w14:solidFill>
                </w14:textFill>
              </w:rPr>
              <w:t>年</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6</w:t>
            </w:r>
            <w:r>
              <w:rPr>
                <w:rFonts w:hint="eastAsia" w:ascii="宋体" w:hAnsi="宋体" w:cs="宋体"/>
                <w:color w:val="262626" w:themeColor="text1" w:themeTint="D9"/>
                <w:highlight w:val="none"/>
                <w14:textFill>
                  <w14:solidFill>
                    <w14:schemeClr w14:val="tx1">
                      <w14:lumMod w14:val="85000"/>
                      <w14:lumOff w14:val="15000"/>
                    </w14:schemeClr>
                  </w14:solidFill>
                </w14:textFill>
              </w:rPr>
              <w:t>月</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27</w:t>
            </w:r>
            <w:r>
              <w:rPr>
                <w:rFonts w:hint="eastAsia" w:ascii="宋体" w:hAnsi="宋体" w:cs="宋体"/>
                <w:color w:val="262626" w:themeColor="text1" w:themeTint="D9"/>
                <w:highlight w:val="none"/>
                <w14:textFill>
                  <w14:solidFill>
                    <w14:schemeClr w14:val="tx1">
                      <w14:lumMod w14:val="85000"/>
                      <w14:lumOff w14:val="15000"/>
                    </w14:schemeClr>
                  </w14:solidFill>
                </w14:textFill>
              </w:rPr>
              <w:t>日至202</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6</w:t>
            </w:r>
            <w:r>
              <w:rPr>
                <w:rFonts w:hint="eastAsia" w:ascii="宋体" w:hAnsi="宋体" w:cs="宋体"/>
                <w:color w:val="262626" w:themeColor="text1" w:themeTint="D9"/>
                <w:highlight w:val="none"/>
                <w14:textFill>
                  <w14:solidFill>
                    <w14:schemeClr w14:val="tx1">
                      <w14:lumMod w14:val="85000"/>
                      <w14:lumOff w14:val="15000"/>
                    </w14:schemeClr>
                  </w14:solidFill>
                </w14:textFill>
              </w:rPr>
              <w:t>年</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6</w:t>
            </w:r>
            <w:r>
              <w:rPr>
                <w:rFonts w:hint="eastAsia" w:ascii="宋体" w:hAnsi="宋体" w:cs="宋体"/>
                <w:color w:val="262626" w:themeColor="text1" w:themeTint="D9"/>
                <w:highlight w:val="none"/>
                <w14:textFill>
                  <w14:solidFill>
                    <w14:schemeClr w14:val="tx1">
                      <w14:lumMod w14:val="85000"/>
                      <w14:lumOff w14:val="15000"/>
                    </w14:schemeClr>
                  </w14:solidFill>
                </w14:textFill>
              </w:rPr>
              <w:t>月</w:t>
            </w:r>
            <w:r>
              <w:rPr>
                <w:rFonts w:hint="eastAsia" w:ascii="宋体" w:hAnsi="宋体" w:cs="宋体"/>
                <w:color w:val="262626" w:themeColor="text1" w:themeTint="D9"/>
                <w:highlight w:val="none"/>
                <w:lang w:val="en-US" w:eastAsia="zh-CN"/>
                <w14:textFill>
                  <w14:solidFill>
                    <w14:schemeClr w14:val="tx1">
                      <w14:lumMod w14:val="85000"/>
                      <w14:lumOff w14:val="15000"/>
                    </w14:schemeClr>
                  </w14:solidFill>
                </w14:textFill>
              </w:rPr>
              <w:t>26</w:t>
            </w:r>
            <w:r>
              <w:rPr>
                <w:rFonts w:hint="eastAsia" w:ascii="宋体" w:hAnsi="宋体" w:cs="宋体"/>
                <w:color w:val="262626" w:themeColor="text1" w:themeTint="D9"/>
                <w:highlight w:val="none"/>
                <w14:textFill>
                  <w14:solidFill>
                    <w14:schemeClr w14:val="tx1">
                      <w14:lumMod w14:val="85000"/>
                      <w14:lumOff w14:val="15000"/>
                    </w14:schemeClr>
                  </w14:solidFill>
                </w14:textFill>
              </w:rPr>
              <w:t>日。</w:t>
            </w:r>
            <w:r>
              <w:rPr>
                <w:rFonts w:hint="eastAsia" w:ascii="宋体" w:hAnsi="宋体" w:cs="宋体"/>
                <w:kern w:val="0"/>
                <w:highlight w:val="none"/>
              </w:rPr>
              <w:t>最终以发包人签发开工令为准（具体工期由发包人确定）。</w:t>
            </w:r>
          </w:p>
        </w:tc>
      </w:tr>
      <w:tr w14:paraId="29F0D2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tcPr>
          <w:p w14:paraId="48664E61">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1.3.3</w:t>
            </w:r>
          </w:p>
        </w:tc>
        <w:tc>
          <w:tcPr>
            <w:tcW w:w="2281" w:type="dxa"/>
          </w:tcPr>
          <w:p w14:paraId="4563E76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质量要求</w:t>
            </w:r>
          </w:p>
        </w:tc>
        <w:tc>
          <w:tcPr>
            <w:tcW w:w="6379" w:type="dxa"/>
          </w:tcPr>
          <w:p w14:paraId="3FDF5562">
            <w:pPr>
              <w:adjustRightInd w:val="0"/>
              <w:snapToGrid w:val="0"/>
              <w:spacing w:line="400" w:lineRule="exact"/>
              <w:ind w:firstLine="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质量标准：合格</w:t>
            </w:r>
          </w:p>
          <w:p w14:paraId="406C9682">
            <w:pPr>
              <w:adjustRightInd w:val="0"/>
              <w:snapToGrid w:val="0"/>
              <w:spacing w:line="400" w:lineRule="exact"/>
              <w:ind w:firstLine="420"/>
              <w:rPr>
                <w:rFonts w:hAnsi="宋体"/>
                <w:color w:val="000000" w:themeColor="text1"/>
                <w:highlight w:val="none"/>
                <w14:textFill>
                  <w14:solidFill>
                    <w14:schemeClr w14:val="tx1"/>
                  </w14:solidFill>
                </w14:textFill>
              </w:rPr>
            </w:pPr>
            <w:r>
              <w:rPr>
                <w:rFonts w:hint="eastAsia" w:hAnsi="宋体"/>
                <w:color w:val="000000" w:themeColor="text1"/>
                <w:highlight w:val="none"/>
                <w14:textFill>
                  <w14:solidFill>
                    <w14:schemeClr w14:val="tx1"/>
                  </w14:solidFill>
                </w14:textFill>
              </w:rPr>
              <w:t>质量要求：</w:t>
            </w:r>
          </w:p>
          <w:p w14:paraId="74CC76EF">
            <w:pPr>
              <w:spacing w:line="400" w:lineRule="exact"/>
              <w:ind w:firstLine="420"/>
              <w:rPr>
                <w:b/>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（1）PE管拖拉施工前及拖拉施工结束后，均应进行水压试验并保证压降为零。</w:t>
            </w:r>
            <w:r>
              <w:rPr>
                <w:rFonts w:hint="eastAsia"/>
                <w:b/>
                <w:color w:val="000000" w:themeColor="text1"/>
                <w:highlight w:val="none"/>
                <w14:textFill>
                  <w14:solidFill>
                    <w14:schemeClr w14:val="tx1"/>
                  </w14:solidFill>
                </w14:textFill>
              </w:rPr>
              <w:t>如拖拉施工前不按规定进行水压试验，不论管材质量有无问题，一切后果均由施工方承担。</w:t>
            </w:r>
          </w:p>
          <w:p w14:paraId="5EA2843B">
            <w:pPr>
              <w:spacing w:line="400" w:lineRule="exact"/>
              <w:ind w:firstLine="42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（2）拉管完成后应采取注浆等足够技术措施或采用合理施工工艺保证触变泥浆置换到位，使管道周围符合规范要求。</w:t>
            </w:r>
          </w:p>
          <w:p w14:paraId="1BEBC9A6">
            <w:pPr>
              <w:spacing w:line="400" w:lineRule="exact"/>
              <w:ind w:firstLine="420"/>
              <w:rPr>
                <w:color w:val="000000" w:themeColor="text1"/>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（3）管道及出口两端标高等符合施工图设计要求。</w:t>
            </w:r>
          </w:p>
        </w:tc>
      </w:tr>
      <w:tr w14:paraId="68C8FF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6AE36F69">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1.4.1</w:t>
            </w:r>
          </w:p>
        </w:tc>
        <w:tc>
          <w:tcPr>
            <w:tcW w:w="2281" w:type="dxa"/>
            <w:vAlign w:val="center"/>
          </w:tcPr>
          <w:p w14:paraId="166F13C6">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投标人资格要求</w:t>
            </w:r>
          </w:p>
        </w:tc>
        <w:tc>
          <w:tcPr>
            <w:tcW w:w="6379" w:type="dxa"/>
          </w:tcPr>
          <w:p w14:paraId="320CA968">
            <w:pPr>
              <w:adjustRightInd w:val="0"/>
              <w:snapToGrid w:val="0"/>
              <w:spacing w:line="400" w:lineRule="exact"/>
              <w:ind w:firstLine="420"/>
              <w:rPr>
                <w:rFonts w:ascii="宋体" w:hAnsi="宋体" w:cs="宋体"/>
                <w:b/>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市政公用工程施工总承包叁级及以上资质</w:t>
            </w:r>
          </w:p>
        </w:tc>
      </w:tr>
      <w:tr w14:paraId="08198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1" w:type="dxa"/>
            <w:vAlign w:val="center"/>
          </w:tcPr>
          <w:p w14:paraId="1CBD11FA">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1.4.2</w:t>
            </w:r>
          </w:p>
        </w:tc>
        <w:tc>
          <w:tcPr>
            <w:tcW w:w="2281" w:type="dxa"/>
            <w:vAlign w:val="center"/>
          </w:tcPr>
          <w:p w14:paraId="09F574D6">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是否接受联合体投标</w:t>
            </w:r>
          </w:p>
        </w:tc>
        <w:tc>
          <w:tcPr>
            <w:tcW w:w="6379" w:type="dxa"/>
            <w:vAlign w:val="center"/>
          </w:tcPr>
          <w:p w14:paraId="2E59028A">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不接受</w:t>
            </w:r>
          </w:p>
        </w:tc>
      </w:tr>
      <w:tr w14:paraId="3A7F5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71" w:type="dxa"/>
            <w:vAlign w:val="center"/>
          </w:tcPr>
          <w:p w14:paraId="039CB066">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1.9.1</w:t>
            </w:r>
          </w:p>
        </w:tc>
        <w:tc>
          <w:tcPr>
            <w:tcW w:w="2281" w:type="dxa"/>
            <w:vAlign w:val="center"/>
          </w:tcPr>
          <w:p w14:paraId="063BF5F1">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踏勘现场</w:t>
            </w:r>
          </w:p>
        </w:tc>
        <w:tc>
          <w:tcPr>
            <w:tcW w:w="6379" w:type="dxa"/>
            <w:vAlign w:val="center"/>
          </w:tcPr>
          <w:p w14:paraId="105AB9FB">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投标人自行踏勘。</w:t>
            </w:r>
          </w:p>
        </w:tc>
      </w:tr>
      <w:tr w14:paraId="13E414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5147BAE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1.10</w:t>
            </w:r>
          </w:p>
        </w:tc>
        <w:tc>
          <w:tcPr>
            <w:tcW w:w="2281" w:type="dxa"/>
            <w:vAlign w:val="center"/>
          </w:tcPr>
          <w:p w14:paraId="13EA19EF">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分包</w:t>
            </w:r>
          </w:p>
        </w:tc>
        <w:tc>
          <w:tcPr>
            <w:tcW w:w="6379" w:type="dxa"/>
            <w:vAlign w:val="center"/>
          </w:tcPr>
          <w:p w14:paraId="67ADB586">
            <w:pPr>
              <w:adjustRightInd w:val="0"/>
              <w:snapToGrid w:val="0"/>
              <w:spacing w:line="400" w:lineRule="exact"/>
              <w:ind w:firstLine="420"/>
              <w:rPr>
                <w:rFonts w:ascii="宋体"/>
                <w:color w:val="000000" w:themeColor="text1"/>
                <w14:textFill>
                  <w14:solidFill>
                    <w14:schemeClr w14:val="tx1"/>
                  </w14:solidFill>
                </w14:textFill>
              </w:rPr>
            </w:pPr>
            <w:r>
              <w:rPr>
                <w:rFonts w:hint="eastAsia" w:ascii="MS Mincho" w:hAnsi="MS Mincho" w:eastAsia="MS Mincho" w:cs="MS Mincho"/>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不允许</w:t>
            </w:r>
          </w:p>
          <w:p w14:paraId="2B253B4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□允许，分包内容要求</w:t>
            </w:r>
          </w:p>
          <w:p w14:paraId="4B77BC58">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分包金额要求：</w:t>
            </w:r>
          </w:p>
          <w:p w14:paraId="7AF809B9">
            <w:pPr>
              <w:adjustRightInd w:val="0"/>
              <w:snapToGrid w:val="0"/>
              <w:spacing w:line="400" w:lineRule="exact"/>
              <w:ind w:firstLine="420"/>
              <w:rPr>
                <w:rFonts w:ascii="Calibri" w:hAnsi="Calibri" w:cs="Calibri"/>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接受分包的第三人资质要求：</w:t>
            </w:r>
          </w:p>
        </w:tc>
      </w:tr>
      <w:tr w14:paraId="090E41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71" w:type="dxa"/>
            <w:vAlign w:val="center"/>
          </w:tcPr>
          <w:p w14:paraId="1BB65B24">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1.11</w:t>
            </w:r>
          </w:p>
        </w:tc>
        <w:tc>
          <w:tcPr>
            <w:tcW w:w="2281" w:type="dxa"/>
            <w:vAlign w:val="center"/>
          </w:tcPr>
          <w:p w14:paraId="21AF7253">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偏离</w:t>
            </w:r>
          </w:p>
        </w:tc>
        <w:tc>
          <w:tcPr>
            <w:tcW w:w="6379" w:type="dxa"/>
            <w:vAlign w:val="center"/>
          </w:tcPr>
          <w:p w14:paraId="16314E7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不允许</w:t>
            </w:r>
          </w:p>
        </w:tc>
      </w:tr>
      <w:tr w14:paraId="7A062D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871" w:type="dxa"/>
            <w:vAlign w:val="center"/>
          </w:tcPr>
          <w:p w14:paraId="16F3DA00">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2.1.1</w:t>
            </w: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9</w:t>
            </w:r>
            <w:r>
              <w:rPr>
                <w:rFonts w:hint="eastAsia" w:ascii="宋体" w:hAnsi="宋体" w:cs="宋体"/>
                <w:color w:val="000000" w:themeColor="text1"/>
                <w14:textFill>
                  <w14:solidFill>
                    <w14:schemeClr w14:val="tx1"/>
                  </w14:solidFill>
                </w14:textFill>
              </w:rPr>
              <w:t>）</w:t>
            </w:r>
          </w:p>
        </w:tc>
        <w:tc>
          <w:tcPr>
            <w:tcW w:w="2281" w:type="dxa"/>
            <w:vAlign w:val="center"/>
          </w:tcPr>
          <w:p w14:paraId="27577D08">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构成招标文件的其他材料</w:t>
            </w:r>
          </w:p>
        </w:tc>
        <w:tc>
          <w:tcPr>
            <w:tcW w:w="6379" w:type="dxa"/>
            <w:vAlign w:val="center"/>
          </w:tcPr>
          <w:p w14:paraId="60B935B7">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w:t>
            </w:r>
          </w:p>
        </w:tc>
      </w:tr>
      <w:tr w14:paraId="271565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71" w:type="dxa"/>
            <w:vAlign w:val="center"/>
          </w:tcPr>
          <w:p w14:paraId="36DEA7F3">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2.2.1</w:t>
            </w:r>
          </w:p>
        </w:tc>
        <w:tc>
          <w:tcPr>
            <w:tcW w:w="2281" w:type="dxa"/>
            <w:vAlign w:val="center"/>
          </w:tcPr>
          <w:p w14:paraId="6B94E9E0">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投标人要求澄清招标文件的截止时间</w:t>
            </w:r>
          </w:p>
        </w:tc>
        <w:tc>
          <w:tcPr>
            <w:tcW w:w="6379" w:type="dxa"/>
            <w:vAlign w:val="center"/>
          </w:tcPr>
          <w:p w14:paraId="06CA72B4">
            <w:pPr>
              <w:adjustRightInd w:val="0"/>
              <w:snapToGrid w:val="0"/>
              <w:spacing w:line="40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u w:val="single"/>
                <w14:textFill>
                  <w14:solidFill>
                    <w14:schemeClr w14:val="tx1"/>
                  </w14:solidFill>
                </w14:textFill>
              </w:rPr>
              <w:t>202</w:t>
            </w:r>
            <w:r>
              <w:rPr>
                <w:rFonts w:hint="eastAsia" w:ascii="宋体" w:hAnsi="宋体" w:cs="宋体"/>
                <w:color w:val="000000" w:themeColor="text1"/>
                <w:highlight w:val="none"/>
                <w:u w:val="singl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26</w:t>
            </w:r>
            <w:r>
              <w:rPr>
                <w:rFonts w:hint="eastAsia" w:ascii="宋体" w:hAnsi="宋体" w:cs="宋体"/>
                <w:color w:val="000000" w:themeColor="text1"/>
                <w:highlight w:val="none"/>
                <w14:textFill>
                  <w14:solidFill>
                    <w14:schemeClr w14:val="tx1"/>
                  </w14:solidFill>
                </w14:textFill>
              </w:rPr>
              <w:t>日</w:t>
            </w:r>
            <w:r>
              <w:rPr>
                <w:rFonts w:ascii="宋体" w:hAnsi="宋体" w:cs="宋体"/>
                <w:color w:val="000000" w:themeColor="text1"/>
                <w:highlight w:val="none"/>
                <w:u w:val="single"/>
                <w14:textFill>
                  <w14:solidFill>
                    <w14:schemeClr w14:val="tx1"/>
                  </w14:solidFill>
                </w14:textFill>
              </w:rPr>
              <w:t>17</w:t>
            </w:r>
            <w:r>
              <w:rPr>
                <w:rFonts w:hint="eastAsia" w:ascii="宋体" w:hAnsi="宋体" w:cs="宋体"/>
                <w:color w:val="000000" w:themeColor="text1"/>
                <w:highlight w:val="none"/>
                <w14:textFill>
                  <w14:solidFill>
                    <w14:schemeClr w14:val="tx1"/>
                  </w14:solidFill>
                </w14:textFill>
              </w:rPr>
              <w:t>时</w:t>
            </w:r>
            <w:r>
              <w:rPr>
                <w:rFonts w:ascii="宋体" w:cs="宋体"/>
                <w:color w:val="000000" w:themeColor="text1"/>
                <w:highlight w:val="none"/>
                <w:u w:val="single"/>
                <w14:textFill>
                  <w14:solidFill>
                    <w14:schemeClr w14:val="tx1"/>
                  </w14:solidFill>
                </w14:textFill>
              </w:rPr>
              <w:t>00</w:t>
            </w:r>
            <w:r>
              <w:rPr>
                <w:rFonts w:hint="eastAsia" w:ascii="宋体" w:hAnsi="宋体" w:cs="宋体"/>
                <w:color w:val="000000" w:themeColor="text1"/>
                <w:highlight w:val="none"/>
                <w14:textFill>
                  <w14:solidFill>
                    <w14:schemeClr w14:val="tx1"/>
                  </w14:solidFill>
                </w14:textFill>
              </w:rPr>
              <w:t>分</w:t>
            </w:r>
          </w:p>
        </w:tc>
      </w:tr>
      <w:tr w14:paraId="5D773C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871" w:type="dxa"/>
            <w:vAlign w:val="center"/>
          </w:tcPr>
          <w:p w14:paraId="20C3120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2.2.2</w:t>
            </w:r>
          </w:p>
        </w:tc>
        <w:tc>
          <w:tcPr>
            <w:tcW w:w="2281" w:type="dxa"/>
            <w:vAlign w:val="center"/>
          </w:tcPr>
          <w:p w14:paraId="38210FA2">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招标文件澄清发布时间</w:t>
            </w:r>
          </w:p>
        </w:tc>
        <w:tc>
          <w:tcPr>
            <w:tcW w:w="6379" w:type="dxa"/>
            <w:vAlign w:val="center"/>
          </w:tcPr>
          <w:p w14:paraId="47DDA42F">
            <w:pPr>
              <w:adjustRightInd w:val="0"/>
              <w:snapToGrid w:val="0"/>
              <w:spacing w:line="400" w:lineRule="exact"/>
              <w:ind w:firstLine="420"/>
              <w:rPr>
                <w:rFonts w:ascii="宋体"/>
                <w:color w:val="000000" w:themeColor="text1"/>
                <w:highlight w:val="none"/>
                <w14:textFill>
                  <w14:solidFill>
                    <w14:schemeClr w14:val="tx1"/>
                  </w14:solidFill>
                </w14:textFill>
              </w:rPr>
            </w:pPr>
            <w:r>
              <w:rPr>
                <w:rFonts w:ascii="宋体" w:hAnsi="宋体" w:cs="宋体"/>
                <w:color w:val="000000" w:themeColor="text1"/>
                <w:highlight w:val="none"/>
                <w:u w:val="single"/>
                <w14:textFill>
                  <w14:solidFill>
                    <w14:schemeClr w14:val="tx1"/>
                  </w14:solidFill>
                </w14:textFill>
              </w:rPr>
              <w:t>202</w:t>
            </w:r>
            <w:r>
              <w:rPr>
                <w:rFonts w:hint="eastAsia" w:ascii="宋体" w:hAnsi="宋体" w:cs="宋体"/>
                <w:color w:val="000000" w:themeColor="text1"/>
                <w:highlight w:val="none"/>
                <w:u w:val="singl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27</w:t>
            </w:r>
            <w:r>
              <w:rPr>
                <w:rFonts w:hint="eastAsia" w:ascii="宋体" w:hAnsi="宋体" w:cs="宋体"/>
                <w:color w:val="000000" w:themeColor="text1"/>
                <w:highlight w:val="none"/>
                <w14:textFill>
                  <w14:solidFill>
                    <w14:schemeClr w14:val="tx1"/>
                  </w14:solidFill>
                </w14:textFill>
              </w:rPr>
              <w:t>日</w:t>
            </w:r>
            <w:r>
              <w:rPr>
                <w:rFonts w:ascii="宋体" w:hAnsi="宋体" w:cs="宋体"/>
                <w:color w:val="000000" w:themeColor="text1"/>
                <w:highlight w:val="none"/>
                <w:u w:val="single"/>
                <w14:textFill>
                  <w14:solidFill>
                    <w14:schemeClr w14:val="tx1"/>
                  </w14:solidFill>
                </w14:textFill>
              </w:rPr>
              <w:t>24</w:t>
            </w:r>
            <w:r>
              <w:rPr>
                <w:rFonts w:hint="eastAsia" w:ascii="宋体" w:hAnsi="宋体" w:cs="宋体"/>
                <w:color w:val="000000" w:themeColor="text1"/>
                <w:highlight w:val="none"/>
                <w14:textFill>
                  <w14:solidFill>
                    <w14:schemeClr w14:val="tx1"/>
                  </w14:solidFill>
                </w14:textFill>
              </w:rPr>
              <w:t>时</w:t>
            </w:r>
            <w:r>
              <w:rPr>
                <w:rFonts w:ascii="宋体" w:cs="宋体"/>
                <w:color w:val="000000" w:themeColor="text1"/>
                <w:highlight w:val="none"/>
                <w:u w:val="single"/>
                <w14:textFill>
                  <w14:solidFill>
                    <w14:schemeClr w14:val="tx1"/>
                  </w14:solidFill>
                </w14:textFill>
              </w:rPr>
              <w:t>00</w:t>
            </w:r>
            <w:r>
              <w:rPr>
                <w:rFonts w:hint="eastAsia" w:ascii="宋体" w:hAnsi="宋体" w:cs="宋体"/>
                <w:color w:val="000000" w:themeColor="text1"/>
                <w:highlight w:val="none"/>
                <w14:textFill>
                  <w14:solidFill>
                    <w14:schemeClr w14:val="tx1"/>
                  </w14:solidFill>
                </w14:textFill>
              </w:rPr>
              <w:t>分</w:t>
            </w:r>
          </w:p>
        </w:tc>
      </w:tr>
      <w:tr w14:paraId="4D8505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871" w:type="dxa"/>
            <w:vAlign w:val="center"/>
          </w:tcPr>
          <w:p w14:paraId="6BE6FD1D">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2.4</w:t>
            </w:r>
          </w:p>
        </w:tc>
        <w:tc>
          <w:tcPr>
            <w:tcW w:w="2281" w:type="dxa"/>
            <w:vAlign w:val="center"/>
          </w:tcPr>
          <w:p w14:paraId="58C663CB">
            <w:pPr>
              <w:adjustRightInd w:val="0"/>
              <w:snapToGrid w:val="0"/>
              <w:spacing w:line="400" w:lineRule="exact"/>
              <w:ind w:firstLine="422"/>
              <w:rPr>
                <w:rFonts w:ascii="宋体"/>
                <w:b/>
                <w:bCs/>
                <w:color w:val="000000" w:themeColor="text1"/>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招标控制价</w:t>
            </w:r>
          </w:p>
        </w:tc>
        <w:tc>
          <w:tcPr>
            <w:tcW w:w="6379" w:type="dxa"/>
            <w:vAlign w:val="center"/>
          </w:tcPr>
          <w:p w14:paraId="7C7E549C">
            <w:pPr>
              <w:adjustRightInd w:val="0"/>
              <w:snapToGrid w:val="0"/>
              <w:spacing w:line="400" w:lineRule="exact"/>
              <w:ind w:firstLine="420"/>
              <w:rPr>
                <w:rFonts w:ascii="宋体" w:hAnsi="宋体" w:cs="宋体"/>
                <w:b/>
                <w:bCs/>
                <w:color w:val="000000" w:themeColor="text1"/>
                <w:highlight w:val="none"/>
                <w14:textFill>
                  <w14:solidFill>
                    <w14:schemeClr w14:val="tx1"/>
                  </w14:solidFill>
                </w14:textFill>
              </w:rPr>
            </w:pPr>
            <w:r>
              <w:rPr>
                <w:rFonts w:hint="eastAsia" w:ascii="宋体" w:hAnsi="宋体" w:cs="宋体"/>
                <w:color w:val="000000"/>
                <w:kern w:val="0"/>
                <w:sz w:val="22"/>
                <w:szCs w:val="22"/>
                <w:highlight w:val="none"/>
                <w:lang w:val="en-US" w:eastAsia="zh-CN"/>
              </w:rPr>
              <w:t>2818400</w:t>
            </w:r>
            <w:r>
              <w:rPr>
                <w:rFonts w:hint="eastAsia" w:ascii="宋体" w:hAnsi="宋体" w:cs="宋体"/>
                <w:color w:val="000000" w:themeColor="text1"/>
                <w:highlight w:val="none"/>
                <w14:textFill>
                  <w14:solidFill>
                    <w14:schemeClr w14:val="tx1"/>
                  </w14:solidFill>
                </w14:textFill>
              </w:rPr>
              <w:t>元</w:t>
            </w:r>
            <w:r>
              <w:rPr>
                <w:rFonts w:hint="eastAsia" w:ascii="Calibri" w:hAnsi="Calibri" w:cs="宋体"/>
                <w:color w:val="000000" w:themeColor="text1"/>
                <w:kern w:val="0"/>
                <w:highlight w:val="none"/>
                <w14:textFill>
                  <w14:solidFill>
                    <w14:schemeClr w14:val="tx1"/>
                  </w14:solidFill>
                </w14:textFill>
              </w:rPr>
              <w:t>（且各口径管道单价报价均不高于招标控制价单价）</w:t>
            </w:r>
          </w:p>
        </w:tc>
      </w:tr>
      <w:tr w14:paraId="1325CB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871" w:type="dxa"/>
            <w:vAlign w:val="center"/>
          </w:tcPr>
          <w:p w14:paraId="4666665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3.1.1</w:t>
            </w:r>
          </w:p>
        </w:tc>
        <w:tc>
          <w:tcPr>
            <w:tcW w:w="2281" w:type="dxa"/>
            <w:vAlign w:val="center"/>
          </w:tcPr>
          <w:p w14:paraId="298DBFD6">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构成投标文件的材料</w:t>
            </w:r>
          </w:p>
        </w:tc>
        <w:tc>
          <w:tcPr>
            <w:tcW w:w="6379" w:type="dxa"/>
            <w:vAlign w:val="center"/>
          </w:tcPr>
          <w:p w14:paraId="7FF5AE6A">
            <w:pPr>
              <w:spacing w:line="400" w:lineRule="exact"/>
              <w:ind w:firstLine="422"/>
              <w:rPr>
                <w:rFonts w:ascii="宋体"/>
                <w:b/>
                <w:bCs/>
                <w:color w:val="000000" w:themeColor="text1"/>
                <w14:textFill>
                  <w14:solidFill>
                    <w14:schemeClr w14:val="tx1"/>
                  </w14:solidFill>
                </w14:textFill>
              </w:rPr>
            </w:pPr>
            <w:r>
              <w:rPr>
                <w:rFonts w:ascii="宋体" w:hAnsi="宋体" w:cs="宋体"/>
                <w:b/>
                <w:bCs/>
                <w:color w:val="000000" w:themeColor="text1"/>
                <w14:textFill>
                  <w14:solidFill>
                    <w14:schemeClr w14:val="tx1"/>
                  </w14:solidFill>
                </w14:textFill>
              </w:rPr>
              <w:t>1.</w:t>
            </w:r>
            <w:r>
              <w:rPr>
                <w:rFonts w:hint="eastAsia" w:ascii="宋体" w:hAnsi="宋体" w:cs="宋体"/>
                <w:b/>
                <w:bCs/>
                <w:color w:val="000000" w:themeColor="text1"/>
                <w14:textFill>
                  <w14:solidFill>
                    <w14:schemeClr w14:val="tx1"/>
                  </w14:solidFill>
                </w14:textFill>
              </w:rPr>
              <w:t>资格后审证明文件：</w:t>
            </w:r>
          </w:p>
          <w:p w14:paraId="316CA93C">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1.1</w:t>
            </w:r>
            <w:r>
              <w:rPr>
                <w:rFonts w:hint="eastAsia" w:ascii="宋体" w:hAnsi="宋体" w:cs="宋体"/>
                <w:color w:val="000000" w:themeColor="text1"/>
                <w14:textFill>
                  <w14:solidFill>
                    <w14:schemeClr w14:val="tx1"/>
                  </w14:solidFill>
                </w14:textFill>
              </w:rPr>
              <w:t>法人身份证明书、法人授权委托书；</w:t>
            </w:r>
          </w:p>
          <w:p w14:paraId="5CA2F483">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1.2</w:t>
            </w:r>
            <w:r>
              <w:rPr>
                <w:rFonts w:hint="eastAsia" w:ascii="宋体" w:hAnsi="宋体" w:cs="宋体"/>
                <w:color w:val="000000" w:themeColor="text1"/>
                <w14:textFill>
                  <w14:solidFill>
                    <w14:schemeClr w14:val="tx1"/>
                  </w14:solidFill>
                </w14:textFill>
              </w:rPr>
              <w:t>企业法人营业执照；</w:t>
            </w:r>
          </w:p>
          <w:p w14:paraId="582E2185">
            <w:pPr>
              <w:spacing w:line="40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1.3 企业资质证书；</w:t>
            </w:r>
          </w:p>
          <w:p w14:paraId="42FB00AC">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4企业安全生产许可证；</w:t>
            </w:r>
          </w:p>
          <w:p w14:paraId="3BCAD67A">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5拟派项目负责人市政公用工程贰级及以上注册建造师证书及安全考核合格</w:t>
            </w:r>
            <w:r>
              <w:rPr>
                <w:rFonts w:ascii="宋体" w:hAnsi="宋体" w:cs="宋体"/>
                <w:color w:val="000000" w:themeColor="text1"/>
                <w14:textFill>
                  <w14:solidFill>
                    <w14:schemeClr w14:val="tx1"/>
                  </w14:solidFill>
                </w14:textFill>
              </w:rPr>
              <w:t>B</w:t>
            </w:r>
            <w:r>
              <w:rPr>
                <w:rFonts w:hint="eastAsia" w:ascii="宋体" w:hAnsi="宋体" w:cs="宋体"/>
                <w:color w:val="000000" w:themeColor="text1"/>
                <w14:textFill>
                  <w14:solidFill>
                    <w14:schemeClr w14:val="tx1"/>
                  </w14:solidFill>
                </w14:textFill>
              </w:rPr>
              <w:t>证；</w:t>
            </w:r>
          </w:p>
          <w:p w14:paraId="5F61BD98">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6拟派授权委托人及项目负责人的有效劳动合同及企业为拟派授权委托人及项目负责人缴纳的</w:t>
            </w:r>
            <w:r>
              <w:rPr>
                <w:rFonts w:ascii="宋体" w:hAnsi="宋体" w:cs="宋体"/>
                <w:color w:val="000000" w:themeColor="text1"/>
                <w:u w:val="single"/>
                <w14:textFill>
                  <w14:solidFill>
                    <w14:schemeClr w14:val="tx1"/>
                  </w14:solidFill>
                </w14:textFill>
              </w:rPr>
              <w:t>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1</w:t>
            </w:r>
            <w:r>
              <w:rPr>
                <w:rFonts w:hint="eastAsia" w:ascii="宋体" w:hAnsi="宋体" w:cs="宋体"/>
                <w:color w:val="000000" w:themeColor="text1"/>
                <w14:textFill>
                  <w14:solidFill>
                    <w14:schemeClr w14:val="tx1"/>
                  </w14:solidFill>
                </w14:textFill>
              </w:rPr>
              <w:t>月至</w:t>
            </w:r>
            <w:r>
              <w:rPr>
                <w:rFonts w:ascii="宋体" w:hAnsi="宋体" w:cs="宋体"/>
                <w:color w:val="000000" w:themeColor="text1"/>
                <w:u w:val="single"/>
                <w14:textFill>
                  <w14:solidFill>
                    <w14:schemeClr w14:val="tx1"/>
                  </w14:solidFill>
                </w14:textFill>
              </w:rPr>
              <w:t xml:space="preserve"> 202</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月的养老保险缴费证明（养老保险缴费证明上人员较多时，请在相应人员名单上予以标注）；</w:t>
            </w:r>
          </w:p>
          <w:p w14:paraId="0C15497C">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7拟派项目负责人业绩证明；</w:t>
            </w:r>
          </w:p>
          <w:p w14:paraId="76FE4BC5">
            <w:pPr>
              <w:spacing w:line="400" w:lineRule="exact"/>
              <w:ind w:firstLine="420"/>
              <w:rPr>
                <w:rFonts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8诚信承诺书（格式按招标文件附件</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w:t>
            </w:r>
          </w:p>
          <w:p w14:paraId="4CE716BE">
            <w:pPr>
              <w:spacing w:line="400" w:lineRule="exact"/>
              <w:ind w:firstLine="422"/>
              <w:rPr>
                <w:rFonts w:ascii="宋体" w:hAnsi="宋体" w:cs="MS Mincho"/>
                <w:bCs/>
                <w:color w:val="000000" w:themeColor="text1"/>
                <w14:textFill>
                  <w14:solidFill>
                    <w14:schemeClr w14:val="tx1"/>
                  </w14:solidFill>
                </w14:textFill>
              </w:rPr>
            </w:pPr>
            <w:r>
              <w:rPr>
                <w:rFonts w:hint="eastAsia" w:ascii="宋体" w:hAnsi="宋体" w:cs="MS Mincho"/>
                <w:b/>
                <w:bCs/>
                <w:color w:val="000000" w:themeColor="text1"/>
                <w14:textFill>
                  <w14:solidFill>
                    <w14:schemeClr w14:val="tx1"/>
                  </w14:solidFill>
                </w14:textFill>
              </w:rPr>
              <w:t>2.</w:t>
            </w:r>
            <w:r>
              <w:rPr>
                <w:rFonts w:hint="eastAsia" w:ascii="宋体" w:hAnsi="宋体" w:cs="宋体"/>
                <w:b/>
                <w:bCs/>
                <w:color w:val="000000" w:themeColor="text1"/>
                <w14:textFill>
                  <w14:solidFill>
                    <w14:schemeClr w14:val="tx1"/>
                  </w14:solidFill>
                </w14:textFill>
              </w:rPr>
              <w:t>商务标文件：</w:t>
            </w:r>
          </w:p>
          <w:p w14:paraId="49F540E9">
            <w:pPr>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投标函；</w:t>
            </w:r>
          </w:p>
          <w:p w14:paraId="04B258F5">
            <w:pPr>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已标价的报价文件；</w:t>
            </w:r>
          </w:p>
          <w:p w14:paraId="6602300E">
            <w:pPr>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计划投入的主要施工机械设备表、主要施工人员表。</w:t>
            </w:r>
          </w:p>
        </w:tc>
      </w:tr>
      <w:tr w14:paraId="59B6AB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71" w:type="dxa"/>
            <w:vAlign w:val="center"/>
          </w:tcPr>
          <w:p w14:paraId="1CFE7214">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3.3.1</w:t>
            </w:r>
          </w:p>
        </w:tc>
        <w:tc>
          <w:tcPr>
            <w:tcW w:w="2281" w:type="dxa"/>
            <w:vAlign w:val="center"/>
          </w:tcPr>
          <w:p w14:paraId="0E015E10">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投标有效期</w:t>
            </w:r>
          </w:p>
        </w:tc>
        <w:tc>
          <w:tcPr>
            <w:tcW w:w="6379" w:type="dxa"/>
            <w:vAlign w:val="center"/>
          </w:tcPr>
          <w:p w14:paraId="6CF138F7">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投标截止日后</w:t>
            </w:r>
            <w:r>
              <w:rPr>
                <w:rFonts w:ascii="宋体" w:hAnsi="宋体" w:cs="宋体"/>
                <w:color w:val="000000" w:themeColor="text1"/>
                <w:u w:val="single"/>
                <w14:textFill>
                  <w14:solidFill>
                    <w14:schemeClr w14:val="tx1"/>
                  </w14:solidFill>
                </w14:textFill>
              </w:rPr>
              <w:t>45</w:t>
            </w:r>
            <w:r>
              <w:rPr>
                <w:rFonts w:hint="eastAsia" w:ascii="宋体" w:hAnsi="宋体" w:cs="宋体"/>
                <w:color w:val="000000" w:themeColor="text1"/>
                <w14:textFill>
                  <w14:solidFill>
                    <w14:schemeClr w14:val="tx1"/>
                  </w14:solidFill>
                </w14:textFill>
              </w:rPr>
              <w:t>日历天</w:t>
            </w:r>
          </w:p>
        </w:tc>
      </w:tr>
      <w:tr w14:paraId="3CB6B0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71" w:type="dxa"/>
            <w:vAlign w:val="center"/>
          </w:tcPr>
          <w:p w14:paraId="4A870BFD">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3.2.3</w:t>
            </w:r>
          </w:p>
        </w:tc>
        <w:tc>
          <w:tcPr>
            <w:tcW w:w="2281" w:type="dxa"/>
            <w:vAlign w:val="center"/>
          </w:tcPr>
          <w:p w14:paraId="51BED6AE">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合同价格形式</w:t>
            </w:r>
          </w:p>
        </w:tc>
        <w:tc>
          <w:tcPr>
            <w:tcW w:w="6379" w:type="dxa"/>
            <w:vAlign w:val="center"/>
          </w:tcPr>
          <w:p w14:paraId="21D0CA07">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☑单价合同</w:t>
            </w:r>
          </w:p>
          <w:p w14:paraId="3E3600AD">
            <w:pPr>
              <w:adjustRightInd w:val="0"/>
              <w:snapToGrid w:val="0"/>
              <w:spacing w:line="40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□总价合同</w:t>
            </w:r>
          </w:p>
          <w:p w14:paraId="3227FFFB">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rPr>
              <w:t>甲供材料及配件范围：实壁PE管、螺旋钢管、密封垫、钢法兰、罗栓、流量计、阀门、伸缩节、混凝土底盖板、球铁井盖等。</w:t>
            </w:r>
          </w:p>
        </w:tc>
      </w:tr>
      <w:tr w14:paraId="3EDA89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71" w:type="dxa"/>
            <w:vAlign w:val="center"/>
          </w:tcPr>
          <w:p w14:paraId="3B499EAD">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3.4.1</w:t>
            </w:r>
          </w:p>
        </w:tc>
        <w:tc>
          <w:tcPr>
            <w:tcW w:w="2281" w:type="dxa"/>
            <w:vAlign w:val="center"/>
          </w:tcPr>
          <w:p w14:paraId="135447E2">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投标保证金递交</w:t>
            </w:r>
          </w:p>
        </w:tc>
        <w:tc>
          <w:tcPr>
            <w:tcW w:w="6379" w:type="dxa"/>
            <w:vAlign w:val="center"/>
          </w:tcPr>
          <w:p w14:paraId="0CCA0D2E">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投标保证金为</w:t>
            </w:r>
            <w:r>
              <w:rPr>
                <w:rFonts w:hint="eastAsia" w:ascii="宋体" w:hAnsi="宋体" w:cs="宋体"/>
                <w:b/>
                <w:color w:val="000000" w:themeColor="text1"/>
                <w:u w:val="single"/>
                <w14:textFill>
                  <w14:solidFill>
                    <w14:schemeClr w14:val="tx1"/>
                  </w14:solidFill>
                </w14:textFill>
              </w:rPr>
              <w:t>贰</w:t>
            </w:r>
            <w:r>
              <w:rPr>
                <w:rFonts w:hint="eastAsia" w:ascii="宋体" w:hAnsi="宋体" w:cs="宋体"/>
                <w:b/>
                <w:color w:val="000000" w:themeColor="text1"/>
                <w14:textFill>
                  <w14:solidFill>
                    <w14:schemeClr w14:val="tx1"/>
                  </w14:solidFill>
                </w14:textFill>
              </w:rPr>
              <w:t>万元整/投标单位（递交方式：银行汇票，与投标文件一并带至开标现场）</w:t>
            </w:r>
            <w:r>
              <w:rPr>
                <w:rFonts w:hint="eastAsia" w:ascii="宋体" w:hAnsi="宋体" w:cs="宋体"/>
                <w:color w:val="000000" w:themeColor="text1"/>
                <w14:textFill>
                  <w14:solidFill>
                    <w14:schemeClr w14:val="tx1"/>
                  </w14:solidFill>
                </w14:textFill>
              </w:rPr>
              <w:t>。</w:t>
            </w:r>
          </w:p>
          <w:p w14:paraId="5A23A63D">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13.1.3银行汇票收款单位信息：</w:t>
            </w:r>
          </w:p>
          <w:p w14:paraId="56A33246">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单位名称：南通市通州区水务工程有限公司</w:t>
            </w:r>
          </w:p>
          <w:p w14:paraId="58DDA234">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纳税人识别号：91320612138396642K</w:t>
            </w:r>
          </w:p>
          <w:p w14:paraId="3855ED54">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开户行：建行通州支行</w:t>
            </w:r>
          </w:p>
          <w:p w14:paraId="69939C7C">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银行账号：32001647436050435460</w:t>
            </w:r>
          </w:p>
          <w:p w14:paraId="6AC3A1D6">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单位地址：南通市通州区金沙镇金通路银河路路口</w:t>
            </w:r>
          </w:p>
          <w:p w14:paraId="4C82234D">
            <w:pPr>
              <w:spacing w:line="400" w:lineRule="exact"/>
              <w:ind w:firstLine="420"/>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 话：0513</w:t>
            </w:r>
            <w:r>
              <w:rPr>
                <w:rFonts w:hint="eastAsia" w:ascii="宋体" w:hAnsi="宋体" w:cs="宋体"/>
                <w:color w:val="000000" w:themeColor="text1"/>
                <w:lang w:val="en-US"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86548133</w:t>
            </w:r>
          </w:p>
        </w:tc>
      </w:tr>
      <w:tr w14:paraId="4D79DB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71" w:type="dxa"/>
            <w:vAlign w:val="center"/>
          </w:tcPr>
          <w:p w14:paraId="2E7EC1E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3.4.3</w:t>
            </w:r>
          </w:p>
        </w:tc>
        <w:tc>
          <w:tcPr>
            <w:tcW w:w="2281" w:type="dxa"/>
            <w:vAlign w:val="center"/>
          </w:tcPr>
          <w:p w14:paraId="4E00718F">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投标保证金退还</w:t>
            </w:r>
          </w:p>
        </w:tc>
        <w:tc>
          <w:tcPr>
            <w:tcW w:w="6379" w:type="dxa"/>
            <w:vAlign w:val="center"/>
          </w:tcPr>
          <w:p w14:paraId="26A8773E">
            <w:pPr>
              <w:spacing w:line="400" w:lineRule="exact"/>
              <w:ind w:firstLine="420"/>
              <w:rPr>
                <w:rFonts w:ascii="宋体" w:hAnsi="宋体" w:cs="宋体"/>
                <w:color w:val="000000" w:themeColor="text1"/>
                <w:kern w:val="0"/>
                <w14:textFill>
                  <w14:solidFill>
                    <w14:schemeClr w14:val="tx1"/>
                  </w14:solidFill>
                </w14:textFill>
              </w:rPr>
            </w:pPr>
            <w:r>
              <w:rPr>
                <w:rFonts w:hint="eastAsia" w:ascii="宋体" w:hAnsi="宋体" w:cs="宋体"/>
                <w:color w:val="000000" w:themeColor="text1"/>
                <w:kern w:val="0"/>
                <w14:textFill>
                  <w14:solidFill>
                    <w14:schemeClr w14:val="tx1"/>
                  </w14:solidFill>
                </w14:textFill>
              </w:rPr>
              <w:t>1.未中标的投标人的投标保证金将现场退还（无息）。</w:t>
            </w:r>
          </w:p>
          <w:p w14:paraId="5C2D8C79">
            <w:pPr>
              <w:autoSpaceDE w:val="0"/>
              <w:autoSpaceDN w:val="0"/>
              <w:adjustRightInd w:val="0"/>
              <w:spacing w:line="4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kern w:val="0"/>
                <w14:textFill>
                  <w14:solidFill>
                    <w14:schemeClr w14:val="tx1"/>
                  </w14:solidFill>
                </w14:textFill>
              </w:rPr>
              <w:t>2.中标人的投标保证金，在签署合同后无息退还。</w:t>
            </w:r>
          </w:p>
        </w:tc>
      </w:tr>
      <w:tr w14:paraId="66BD90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871" w:type="dxa"/>
            <w:vAlign w:val="center"/>
          </w:tcPr>
          <w:p w14:paraId="6A67460B">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3.5</w:t>
            </w:r>
          </w:p>
        </w:tc>
        <w:tc>
          <w:tcPr>
            <w:tcW w:w="2281" w:type="dxa"/>
            <w:vAlign w:val="center"/>
          </w:tcPr>
          <w:p w14:paraId="10F604E5">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是否允许递交备选投标方案</w:t>
            </w:r>
          </w:p>
        </w:tc>
        <w:tc>
          <w:tcPr>
            <w:tcW w:w="6379" w:type="dxa"/>
            <w:vAlign w:val="center"/>
          </w:tcPr>
          <w:p w14:paraId="55C8CD99">
            <w:pPr>
              <w:adjustRightInd w:val="0"/>
              <w:snapToGrid w:val="0"/>
              <w:spacing w:line="400" w:lineRule="exact"/>
              <w:ind w:firstLine="420"/>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不允许</w:t>
            </w:r>
          </w:p>
        </w:tc>
      </w:tr>
      <w:tr w14:paraId="5FBBDE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0E2C4F81">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3.6.5</w:t>
            </w:r>
          </w:p>
        </w:tc>
        <w:tc>
          <w:tcPr>
            <w:tcW w:w="2281" w:type="dxa"/>
            <w:vAlign w:val="center"/>
          </w:tcPr>
          <w:p w14:paraId="251B8CAF">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施工组织设计暗标编制要求</w:t>
            </w:r>
          </w:p>
        </w:tc>
        <w:tc>
          <w:tcPr>
            <w:tcW w:w="6379" w:type="dxa"/>
            <w:vAlign w:val="center"/>
          </w:tcPr>
          <w:p w14:paraId="74C92473">
            <w:pPr>
              <w:adjustRightInd w:val="0"/>
              <w:snapToGrid w:val="0"/>
              <w:spacing w:line="400" w:lineRule="exact"/>
              <w:ind w:firstLine="420"/>
              <w:rPr>
                <w:rFonts w:ascii="宋体"/>
                <w:strike/>
                <w:color w:val="000000" w:themeColor="text1"/>
                <w14:textFill>
                  <w14:solidFill>
                    <w14:schemeClr w14:val="tx1"/>
                  </w14:solidFill>
                </w14:textFill>
              </w:rPr>
            </w:pPr>
            <w:r>
              <w:rPr>
                <w:rFonts w:hint="eastAsia" w:ascii="MS Mincho" w:hAnsi="MS Mincho" w:eastAsia="MS Mincho" w:cs="MS Mincho"/>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不采用      □采用。</w:t>
            </w:r>
          </w:p>
        </w:tc>
      </w:tr>
      <w:tr w14:paraId="2565EF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0D457919">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3.6.6</w:t>
            </w:r>
          </w:p>
        </w:tc>
        <w:tc>
          <w:tcPr>
            <w:tcW w:w="2281" w:type="dxa"/>
            <w:vAlign w:val="center"/>
          </w:tcPr>
          <w:p w14:paraId="72B634BC">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其他编制要求</w:t>
            </w:r>
          </w:p>
        </w:tc>
        <w:tc>
          <w:tcPr>
            <w:tcW w:w="6379" w:type="dxa"/>
            <w:vAlign w:val="center"/>
          </w:tcPr>
          <w:p w14:paraId="3101ABE5">
            <w:pPr>
              <w:adjustRightInd w:val="0"/>
              <w:snapToGrid w:val="0"/>
              <w:spacing w:line="400" w:lineRule="exact"/>
              <w:ind w:firstLine="442"/>
              <w:rPr>
                <w:rFonts w:ascii="宋体"/>
                <w:color w:val="000000" w:themeColor="text1"/>
                <w14:textFill>
                  <w14:solidFill>
                    <w14:schemeClr w14:val="tx1"/>
                  </w14:solidFill>
                </w14:textFill>
              </w:rPr>
            </w:pPr>
            <w:r>
              <w:rPr>
                <w:rFonts w:hint="eastAsia" w:asciiTheme="minorHAnsi" w:hAnsiTheme="minorHAnsi" w:eastAsiaTheme="minorEastAsia" w:cstheme="minorBidi"/>
                <w:b/>
                <w:color w:val="000000" w:themeColor="text1"/>
                <w:kern w:val="0"/>
                <w:sz w:val="22"/>
                <w:szCs w:val="22"/>
                <w14:textFill>
                  <w14:solidFill>
                    <w14:schemeClr w14:val="tx1"/>
                  </w14:solidFill>
                </w14:textFill>
              </w:rPr>
              <w:t>/</w:t>
            </w:r>
          </w:p>
        </w:tc>
      </w:tr>
      <w:tr w14:paraId="72B0EB6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71" w:type="dxa"/>
            <w:vAlign w:val="center"/>
          </w:tcPr>
          <w:p w14:paraId="7EC6E446">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4.2.1</w:t>
            </w:r>
          </w:p>
        </w:tc>
        <w:tc>
          <w:tcPr>
            <w:tcW w:w="2281" w:type="dxa"/>
            <w:vAlign w:val="center"/>
          </w:tcPr>
          <w:p w14:paraId="2B2E7ABB">
            <w:pPr>
              <w:adjustRightInd w:val="0"/>
              <w:snapToGrid w:val="0"/>
              <w:spacing w:line="4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投标截止时间</w:t>
            </w:r>
          </w:p>
        </w:tc>
        <w:tc>
          <w:tcPr>
            <w:tcW w:w="6379" w:type="dxa"/>
            <w:vAlign w:val="center"/>
          </w:tcPr>
          <w:p w14:paraId="4480D134">
            <w:pPr>
              <w:adjustRightInd w:val="0"/>
              <w:snapToGrid w:val="0"/>
              <w:spacing w:line="400" w:lineRule="exact"/>
              <w:ind w:firstLine="422"/>
              <w:rPr>
                <w:rFonts w:ascii="宋体"/>
                <w:b/>
                <w:color w:val="000000" w:themeColor="text1"/>
                <w:highlight w:val="none"/>
                <w14:textFill>
                  <w14:solidFill>
                    <w14:schemeClr w14:val="tx1"/>
                  </w14:solidFill>
                </w14:textFill>
              </w:rPr>
            </w:pPr>
            <w:r>
              <w:rPr>
                <w:rFonts w:ascii="宋体" w:hAnsi="宋体" w:cs="宋体"/>
                <w:b/>
                <w:color w:val="000000" w:themeColor="text1"/>
                <w:highlight w:val="none"/>
                <w:u w:val="single"/>
                <w14:textFill>
                  <w14:solidFill>
                    <w14:schemeClr w14:val="tx1"/>
                  </w14:solidFill>
                </w14:textFill>
              </w:rPr>
              <w:t>202</w:t>
            </w:r>
            <w:r>
              <w:rPr>
                <w:rFonts w:hint="eastAsia" w:ascii="宋体" w:hAnsi="宋体" w:cs="宋体"/>
                <w:b/>
                <w:color w:val="000000" w:themeColor="text1"/>
                <w:highlight w:val="none"/>
                <w:u w:val="single"/>
                <w:lang w:val="en-US" w:eastAsia="zh-CN"/>
                <w14:textFill>
                  <w14:solidFill>
                    <w14:schemeClr w14:val="tx1"/>
                  </w14:solidFill>
                </w14:textFill>
              </w:rPr>
              <w:t>5</w:t>
            </w:r>
            <w:r>
              <w:rPr>
                <w:rFonts w:hint="eastAsia" w:ascii="宋体" w:hAnsi="宋体" w:cs="宋体"/>
                <w:b/>
                <w:color w:val="000000" w:themeColor="text1"/>
                <w:highlight w:val="none"/>
                <w14:textFill>
                  <w14:solidFill>
                    <w14:schemeClr w14:val="tx1"/>
                  </w14:solidFill>
                </w14:textFill>
              </w:rPr>
              <w:t>年</w:t>
            </w:r>
            <w:r>
              <w:rPr>
                <w:rFonts w:hint="eastAsia" w:ascii="宋体" w:hAnsi="宋体" w:cs="宋体"/>
                <w:b/>
                <w:color w:val="000000" w:themeColor="text1"/>
                <w:highlight w:val="none"/>
                <w:lang w:val="en-US" w:eastAsia="zh-CN"/>
                <w14:textFill>
                  <w14:solidFill>
                    <w14:schemeClr w14:val="tx1"/>
                  </w14:solidFill>
                </w14:textFill>
              </w:rPr>
              <w:t>6</w:t>
            </w:r>
            <w:r>
              <w:rPr>
                <w:rFonts w:hint="eastAsia" w:ascii="宋体" w:hAnsi="宋体" w:cs="宋体"/>
                <w:b/>
                <w:color w:val="000000" w:themeColor="text1"/>
                <w:highlight w:val="none"/>
                <w14:textFill>
                  <w14:solidFill>
                    <w14:schemeClr w14:val="tx1"/>
                  </w14:solidFill>
                </w14:textFill>
              </w:rPr>
              <w:t>月</w:t>
            </w:r>
            <w:r>
              <w:rPr>
                <w:rFonts w:hint="eastAsia" w:ascii="宋体" w:hAnsi="宋体" w:cs="宋体"/>
                <w:b/>
                <w:color w:val="000000" w:themeColor="text1"/>
                <w:highlight w:val="none"/>
                <w:lang w:val="en-US" w:eastAsia="zh-CN"/>
                <w14:textFill>
                  <w14:solidFill>
                    <w14:schemeClr w14:val="tx1"/>
                  </w14:solidFill>
                </w14:textFill>
              </w:rPr>
              <w:t>5</w:t>
            </w:r>
            <w:r>
              <w:rPr>
                <w:rFonts w:hint="eastAsia" w:ascii="宋体" w:hAnsi="宋体" w:cs="宋体"/>
                <w:b/>
                <w:color w:val="000000" w:themeColor="text1"/>
                <w:highlight w:val="none"/>
                <w14:textFill>
                  <w14:solidFill>
                    <w14:schemeClr w14:val="tx1"/>
                  </w14:solidFill>
                </w14:textFill>
              </w:rPr>
              <w:t>日14时</w:t>
            </w:r>
            <w:r>
              <w:rPr>
                <w:rFonts w:hint="eastAsia" w:ascii="宋体" w:hAnsi="宋体" w:cs="宋体"/>
                <w:b/>
                <w:color w:val="000000" w:themeColor="text1"/>
                <w:highlight w:val="none"/>
                <w:u w:val="single"/>
                <w14:textFill>
                  <w14:solidFill>
                    <w14:schemeClr w14:val="tx1"/>
                  </w14:solidFill>
                </w14:textFill>
              </w:rPr>
              <w:t>00</w:t>
            </w:r>
            <w:r>
              <w:rPr>
                <w:rFonts w:hint="eastAsia" w:ascii="宋体" w:hAnsi="宋体" w:cs="宋体"/>
                <w:b/>
                <w:color w:val="000000" w:themeColor="text1"/>
                <w:highlight w:val="none"/>
                <w14:textFill>
                  <w14:solidFill>
                    <w14:schemeClr w14:val="tx1"/>
                  </w14:solidFill>
                </w14:textFill>
              </w:rPr>
              <w:t>分</w:t>
            </w:r>
          </w:p>
        </w:tc>
      </w:tr>
      <w:tr w14:paraId="7F9CA3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49EF07A0">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4.2.3</w:t>
            </w:r>
          </w:p>
        </w:tc>
        <w:tc>
          <w:tcPr>
            <w:tcW w:w="2281" w:type="dxa"/>
            <w:vAlign w:val="center"/>
          </w:tcPr>
          <w:p w14:paraId="6B9E889D">
            <w:pPr>
              <w:adjustRightInd w:val="0"/>
              <w:snapToGrid w:val="0"/>
              <w:spacing w:line="400" w:lineRule="exac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递交投标文件地点</w:t>
            </w:r>
          </w:p>
        </w:tc>
        <w:tc>
          <w:tcPr>
            <w:tcW w:w="6379" w:type="dxa"/>
            <w:vAlign w:val="center"/>
          </w:tcPr>
          <w:p w14:paraId="5F7C37D6">
            <w:pPr>
              <w:adjustRightInd w:val="0"/>
              <w:snapToGrid w:val="0"/>
              <w:spacing w:line="40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南通市通州区江海圆融汇1号楼1</w:t>
            </w:r>
            <w:r>
              <w:rPr>
                <w:rFonts w:hint="eastAsia" w:ascii="宋体" w:hAnsi="宋体" w:cs="宋体"/>
                <w:color w:val="000000" w:themeColor="text1"/>
                <w:lang w:val="en-US" w:eastAsia="zh-CN"/>
                <w14:textFill>
                  <w14:solidFill>
                    <w14:schemeClr w14:val="tx1"/>
                  </w14:solidFill>
                </w14:textFill>
              </w:rPr>
              <w:t>6</w:t>
            </w:r>
            <w:r>
              <w:rPr>
                <w:rFonts w:hint="eastAsia" w:ascii="宋体" w:hAnsi="宋体" w:cs="宋体"/>
                <w:color w:val="000000" w:themeColor="text1"/>
                <w14:textFill>
                  <w14:solidFill>
                    <w14:schemeClr w14:val="tx1"/>
                  </w14:solidFill>
                </w14:textFill>
              </w:rPr>
              <w:t>楼</w:t>
            </w:r>
            <w:r>
              <w:rPr>
                <w:rFonts w:hint="eastAsia" w:ascii="宋体" w:hAnsi="宋体" w:cs="宋体"/>
                <w:color w:val="000000" w:themeColor="text1"/>
                <w:lang w:val="en-US" w:eastAsia="zh-CN"/>
                <w14:textFill>
                  <w14:solidFill>
                    <w14:schemeClr w14:val="tx1"/>
                  </w14:solidFill>
                </w14:textFill>
              </w:rPr>
              <w:t>1610</w:t>
            </w:r>
            <w:r>
              <w:rPr>
                <w:rFonts w:hint="eastAsia" w:ascii="宋体" w:hAnsi="宋体" w:cs="宋体"/>
                <w:color w:val="000000" w:themeColor="text1"/>
                <w14:textFill>
                  <w14:solidFill>
                    <w14:schemeClr w14:val="tx1"/>
                  </w14:solidFill>
                </w14:textFill>
              </w:rPr>
              <w:t>开标室</w:t>
            </w:r>
          </w:p>
        </w:tc>
      </w:tr>
      <w:tr w14:paraId="31A975E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1" w:hRule="atLeast"/>
          <w:jc w:val="center"/>
        </w:trPr>
        <w:tc>
          <w:tcPr>
            <w:tcW w:w="871" w:type="dxa"/>
            <w:vAlign w:val="center"/>
          </w:tcPr>
          <w:p w14:paraId="41B6B13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5.1.1</w:t>
            </w:r>
          </w:p>
        </w:tc>
        <w:tc>
          <w:tcPr>
            <w:tcW w:w="2281" w:type="dxa"/>
            <w:vAlign w:val="center"/>
          </w:tcPr>
          <w:p w14:paraId="0866F1C6">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开标时间和地点</w:t>
            </w:r>
          </w:p>
        </w:tc>
        <w:tc>
          <w:tcPr>
            <w:tcW w:w="6379" w:type="dxa"/>
            <w:vAlign w:val="center"/>
          </w:tcPr>
          <w:p w14:paraId="463FD589">
            <w:pPr>
              <w:spacing w:line="400" w:lineRule="exact"/>
              <w:ind w:firstLine="42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开标时间：</w:t>
            </w:r>
            <w:r>
              <w:rPr>
                <w:rFonts w:ascii="宋体" w:hAnsi="宋体" w:cs="宋体"/>
                <w:b/>
                <w:color w:val="000000" w:themeColor="text1"/>
                <w:highlight w:val="none"/>
                <w14:textFill>
                  <w14:solidFill>
                    <w14:schemeClr w14:val="tx1"/>
                  </w14:solidFill>
                </w14:textFill>
              </w:rPr>
              <w:t>20</w:t>
            </w:r>
            <w:r>
              <w:rPr>
                <w:rFonts w:hint="eastAsia" w:ascii="宋体" w:hAnsi="宋体" w:cs="宋体"/>
                <w:b/>
                <w:color w:val="000000" w:themeColor="text1"/>
                <w:highlight w:val="none"/>
                <w14:textFill>
                  <w14:solidFill>
                    <w14:schemeClr w14:val="tx1"/>
                  </w14:solidFill>
                </w14:textFill>
              </w:rPr>
              <w:t>2</w:t>
            </w:r>
            <w:r>
              <w:rPr>
                <w:rFonts w:hint="eastAsia" w:ascii="宋体" w:hAnsi="宋体" w:cs="宋体"/>
                <w:b/>
                <w:color w:val="000000" w:themeColor="text1"/>
                <w:highlight w:val="none"/>
                <w:lang w:val="en-US" w:eastAsia="zh-CN"/>
                <w14:textFill>
                  <w14:solidFill>
                    <w14:schemeClr w14:val="tx1"/>
                  </w14:solidFill>
                </w14:textFill>
              </w:rPr>
              <w:t>5</w:t>
            </w:r>
            <w:r>
              <w:rPr>
                <w:rFonts w:hint="eastAsia" w:ascii="宋体" w:hAnsi="宋体" w:cs="宋体"/>
                <w:b/>
                <w:color w:val="000000" w:themeColor="text1"/>
                <w:highlight w:val="none"/>
                <w14:textFill>
                  <w14:solidFill>
                    <w14:schemeClr w14:val="tx1"/>
                  </w14:solidFill>
                </w14:textFill>
              </w:rPr>
              <w:t>年</w:t>
            </w:r>
            <w:r>
              <w:rPr>
                <w:rFonts w:hint="eastAsia" w:ascii="宋体" w:hAnsi="宋体" w:cs="宋体"/>
                <w:b/>
                <w:color w:val="000000" w:themeColor="text1"/>
                <w:highlight w:val="none"/>
                <w:lang w:val="en-US" w:eastAsia="zh-CN"/>
                <w14:textFill>
                  <w14:solidFill>
                    <w14:schemeClr w14:val="tx1"/>
                  </w14:solidFill>
                </w14:textFill>
              </w:rPr>
              <w:t>6</w:t>
            </w:r>
            <w:r>
              <w:rPr>
                <w:rFonts w:hint="eastAsia" w:ascii="宋体" w:hAnsi="宋体" w:cs="宋体"/>
                <w:b/>
                <w:color w:val="000000" w:themeColor="text1"/>
                <w:highlight w:val="none"/>
                <w14:textFill>
                  <w14:solidFill>
                    <w14:schemeClr w14:val="tx1"/>
                  </w14:solidFill>
                </w14:textFill>
              </w:rPr>
              <w:t>月</w:t>
            </w:r>
            <w:r>
              <w:rPr>
                <w:rFonts w:hint="eastAsia" w:ascii="宋体" w:hAnsi="宋体" w:cs="宋体"/>
                <w:b/>
                <w:color w:val="000000" w:themeColor="text1"/>
                <w:highlight w:val="none"/>
                <w:lang w:val="en-US" w:eastAsia="zh-CN"/>
                <w14:textFill>
                  <w14:solidFill>
                    <w14:schemeClr w14:val="tx1"/>
                  </w14:solidFill>
                </w14:textFill>
              </w:rPr>
              <w:t>5</w:t>
            </w:r>
            <w:r>
              <w:rPr>
                <w:rFonts w:hint="eastAsia" w:ascii="宋体" w:hAnsi="宋体" w:cs="宋体"/>
                <w:b/>
                <w:color w:val="000000" w:themeColor="text1"/>
                <w:highlight w:val="none"/>
                <w14:textFill>
                  <w14:solidFill>
                    <w14:schemeClr w14:val="tx1"/>
                  </w14:solidFill>
                </w14:textFill>
              </w:rPr>
              <w:t>日14时00分</w:t>
            </w:r>
          </w:p>
          <w:p w14:paraId="19A85694">
            <w:pPr>
              <w:adjustRightInd w:val="0"/>
              <w:snapToGrid w:val="0"/>
              <w:spacing w:line="400" w:lineRule="exact"/>
              <w:ind w:firstLine="420"/>
              <w:rPr>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提交地点：南通市通州区江海圆融汇1号楼1</w:t>
            </w:r>
            <w:r>
              <w:rPr>
                <w:rFonts w:hint="eastAsia" w:ascii="宋体" w:hAnsi="宋体" w:cs="宋体"/>
                <w:color w:val="000000" w:themeColor="text1"/>
                <w:highlight w:val="none"/>
                <w:lang w:val="en-US" w:eastAsia="zh-CN"/>
                <w14:textFill>
                  <w14:solidFill>
                    <w14:schemeClr w14:val="tx1"/>
                  </w14:solidFill>
                </w14:textFill>
              </w:rPr>
              <w:t>6</w:t>
            </w:r>
            <w:r>
              <w:rPr>
                <w:rFonts w:hint="eastAsia" w:ascii="宋体" w:hAnsi="宋体" w:cs="宋体"/>
                <w:color w:val="000000" w:themeColor="text1"/>
                <w:highlight w:val="none"/>
                <w14:textFill>
                  <w14:solidFill>
                    <w14:schemeClr w14:val="tx1"/>
                  </w14:solidFill>
                </w14:textFill>
              </w:rPr>
              <w:t>楼</w:t>
            </w:r>
            <w:r>
              <w:rPr>
                <w:rFonts w:hint="eastAsia" w:ascii="宋体" w:hAnsi="宋体" w:cs="宋体"/>
                <w:color w:val="000000" w:themeColor="text1"/>
                <w:highlight w:val="none"/>
                <w:lang w:val="en-US" w:eastAsia="zh-CN"/>
                <w14:textFill>
                  <w14:solidFill>
                    <w14:schemeClr w14:val="tx1"/>
                  </w14:solidFill>
                </w14:textFill>
              </w:rPr>
              <w:t>1610</w:t>
            </w:r>
            <w:r>
              <w:rPr>
                <w:rFonts w:hint="eastAsia" w:ascii="宋体" w:hAnsi="宋体" w:cs="宋体"/>
                <w:color w:val="000000" w:themeColor="text1"/>
                <w:highlight w:val="none"/>
                <w14:textFill>
                  <w14:solidFill>
                    <w14:schemeClr w14:val="tx1"/>
                  </w14:solidFill>
                </w14:textFill>
              </w:rPr>
              <w:t>开标室</w:t>
            </w:r>
          </w:p>
        </w:tc>
      </w:tr>
      <w:tr w14:paraId="68FD14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71" w:type="dxa"/>
            <w:vAlign w:val="center"/>
          </w:tcPr>
          <w:p w14:paraId="46840D9F">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5.1.2</w:t>
            </w:r>
          </w:p>
        </w:tc>
        <w:tc>
          <w:tcPr>
            <w:tcW w:w="2281" w:type="dxa"/>
            <w:vAlign w:val="center"/>
          </w:tcPr>
          <w:p w14:paraId="4A60643D">
            <w:pPr>
              <w:adjustRightInd w:val="0"/>
              <w:snapToGrid w:val="0"/>
              <w:spacing w:line="400" w:lineRule="exac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参加开标会的投标人代表</w:t>
            </w:r>
          </w:p>
        </w:tc>
        <w:tc>
          <w:tcPr>
            <w:tcW w:w="6379" w:type="dxa"/>
            <w:vAlign w:val="center"/>
          </w:tcPr>
          <w:p w14:paraId="31834935">
            <w:pPr>
              <w:pStyle w:val="73"/>
            </w:pPr>
            <w:r>
              <w:rPr>
                <w:rFonts w:hint="eastAsia" w:ascii="宋体" w:hAnsi="宋体" w:eastAsia="宋体" w:cs="宋体"/>
                <w:b w:val="0"/>
                <w:color w:val="000000" w:themeColor="text1"/>
                <w:kern w:val="2"/>
                <w:sz w:val="21"/>
                <w:szCs w:val="21"/>
                <w:lang w:val="en-US" w:eastAsia="zh-CN" w:bidi="ar-SA"/>
                <w14:textFill>
                  <w14:solidFill>
                    <w14:schemeClr w14:val="tx1"/>
                  </w14:solidFill>
                </w14:textFill>
              </w:rPr>
              <w:t>本项目的授权委托人需出示身份证，亲自、准时参加开标会议，否则不论何原因，均视为自动弃权，其投标文件将被招标人拒绝。</w:t>
            </w:r>
          </w:p>
        </w:tc>
      </w:tr>
      <w:tr w14:paraId="2AE0D2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71" w:type="dxa"/>
            <w:vAlign w:val="center"/>
          </w:tcPr>
          <w:p w14:paraId="1FCB005C">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6.1.1</w:t>
            </w:r>
          </w:p>
        </w:tc>
        <w:tc>
          <w:tcPr>
            <w:tcW w:w="2281" w:type="dxa"/>
            <w:vAlign w:val="center"/>
          </w:tcPr>
          <w:p w14:paraId="0C0A9E5D">
            <w:pPr>
              <w:adjustRightInd w:val="0"/>
              <w:snapToGrid w:val="0"/>
              <w:spacing w:line="400" w:lineRule="exac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评标委员会的组建</w:t>
            </w:r>
          </w:p>
        </w:tc>
        <w:tc>
          <w:tcPr>
            <w:tcW w:w="6379" w:type="dxa"/>
            <w:vAlign w:val="center"/>
          </w:tcPr>
          <w:p w14:paraId="43420425">
            <w:pPr>
              <w:adjustRightInd w:val="0"/>
              <w:snapToGrid w:val="0"/>
              <w:spacing w:line="40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评标委员会构成：</w:t>
            </w:r>
            <w:r>
              <w:rPr>
                <w:rFonts w:hint="eastAsia" w:ascii="宋体" w:hAnsi="宋体" w:cs="宋体"/>
                <w:color w:val="000000" w:themeColor="text1"/>
                <w:highlight w:val="none"/>
                <w:u w:val="single"/>
                <w14:textFill>
                  <w14:solidFill>
                    <w14:schemeClr w14:val="tx1"/>
                  </w14:solidFill>
                </w14:textFill>
              </w:rPr>
              <w:t>由有关技术、经济等方面的专家</w:t>
            </w:r>
            <w:r>
              <w:rPr>
                <w:rFonts w:hint="eastAsia" w:ascii="宋体" w:hAnsi="宋体" w:cs="宋体"/>
                <w:color w:val="000000" w:themeColor="text1"/>
                <w:highlight w:val="none"/>
                <w:u w:val="single"/>
                <w:lang w:val="en-US" w:eastAsia="zh-CN"/>
                <w14:textFill>
                  <w14:solidFill>
                    <w14:schemeClr w14:val="tx1"/>
                  </w14:solidFill>
                </w14:textFill>
              </w:rPr>
              <w:t>5</w:t>
            </w:r>
            <w:r>
              <w:rPr>
                <w:rFonts w:hint="eastAsia" w:ascii="宋体" w:hAnsi="宋体" w:cs="宋体"/>
                <w:color w:val="000000" w:themeColor="text1"/>
                <w:highlight w:val="none"/>
                <w:u w:val="single"/>
                <w14:textFill>
                  <w14:solidFill>
                    <w14:schemeClr w14:val="tx1"/>
                  </w14:solidFill>
                </w14:textFill>
              </w:rPr>
              <w:t>人以上（含</w:t>
            </w:r>
            <w:r>
              <w:rPr>
                <w:rFonts w:hint="eastAsia" w:ascii="宋体" w:hAnsi="宋体" w:cs="宋体"/>
                <w:color w:val="000000" w:themeColor="text1"/>
                <w:highlight w:val="none"/>
                <w:u w:val="single"/>
                <w:lang w:val="en-US" w:eastAsia="zh-CN"/>
                <w14:textFill>
                  <w14:solidFill>
                    <w14:schemeClr w14:val="tx1"/>
                  </w14:solidFill>
                </w14:textFill>
              </w:rPr>
              <w:t>5</w:t>
            </w:r>
            <w:r>
              <w:rPr>
                <w:rFonts w:hint="eastAsia" w:ascii="宋体" w:hAnsi="宋体" w:cs="宋体"/>
                <w:color w:val="000000" w:themeColor="text1"/>
                <w:highlight w:val="none"/>
                <w:u w:val="single"/>
                <w14:textFill>
                  <w14:solidFill>
                    <w14:schemeClr w14:val="tx1"/>
                  </w14:solidFill>
                </w14:textFill>
              </w:rPr>
              <w:t>人、单数）组成</w:t>
            </w:r>
            <w:r>
              <w:rPr>
                <w:rFonts w:hint="eastAsia" w:ascii="宋体" w:hAnsi="宋体" w:cs="宋体"/>
                <w:color w:val="000000" w:themeColor="text1"/>
                <w:highlight w:val="none"/>
                <w14:textFill>
                  <w14:solidFill>
                    <w14:schemeClr w14:val="tx1"/>
                  </w14:solidFill>
                </w14:textFill>
              </w:rPr>
              <w:t>。</w:t>
            </w:r>
          </w:p>
        </w:tc>
      </w:tr>
      <w:tr w14:paraId="08CDED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2A52BC68">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6.3</w:t>
            </w:r>
          </w:p>
        </w:tc>
        <w:tc>
          <w:tcPr>
            <w:tcW w:w="2281" w:type="dxa"/>
            <w:vAlign w:val="center"/>
          </w:tcPr>
          <w:p w14:paraId="34AD5F4A">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评标方法</w:t>
            </w:r>
          </w:p>
        </w:tc>
        <w:tc>
          <w:tcPr>
            <w:tcW w:w="6379" w:type="dxa"/>
            <w:vAlign w:val="center"/>
          </w:tcPr>
          <w:p w14:paraId="09B5A2DB">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□综合评估法</w:t>
            </w:r>
          </w:p>
          <w:p w14:paraId="0A0F7481">
            <w:pPr>
              <w:adjustRightInd w:val="0"/>
              <w:snapToGrid w:val="0"/>
              <w:spacing w:line="400" w:lineRule="exact"/>
              <w:ind w:firstLine="420"/>
              <w:rPr>
                <w:rFonts w:ascii="宋体"/>
                <w:color w:val="000000" w:themeColor="text1"/>
                <w14:textFill>
                  <w14:solidFill>
                    <w14:schemeClr w14:val="tx1"/>
                  </w14:solidFill>
                </w14:textFill>
              </w:rPr>
            </w:pPr>
            <w:r>
              <w:rPr>
                <w:rFonts w:hint="eastAsia" w:ascii="MS Mincho" w:hAnsi="MS Mincho" w:eastAsia="MS Mincho" w:cs="MS Mincho"/>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经评审的最低投标价法</w:t>
            </w:r>
          </w:p>
          <w:p w14:paraId="47BB2144">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□合理低价法</w:t>
            </w:r>
          </w:p>
        </w:tc>
      </w:tr>
      <w:tr w14:paraId="68436D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871" w:type="dxa"/>
            <w:vAlign w:val="center"/>
          </w:tcPr>
          <w:p w14:paraId="4E29ED30">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7.1</w:t>
            </w:r>
          </w:p>
        </w:tc>
        <w:tc>
          <w:tcPr>
            <w:tcW w:w="2281" w:type="dxa"/>
            <w:vAlign w:val="center"/>
          </w:tcPr>
          <w:p w14:paraId="549A76B8">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是否授权评标委员会确定中标人</w:t>
            </w:r>
          </w:p>
        </w:tc>
        <w:tc>
          <w:tcPr>
            <w:tcW w:w="6379" w:type="dxa"/>
            <w:vAlign w:val="center"/>
          </w:tcPr>
          <w:p w14:paraId="746B0DDC">
            <w:pPr>
              <w:adjustRightInd w:val="0"/>
              <w:snapToGrid w:val="0"/>
              <w:spacing w:line="400" w:lineRule="exact"/>
              <w:ind w:firstLine="420"/>
              <w:rPr>
                <w:rFonts w:ascii="宋体"/>
                <w:color w:val="000000" w:themeColor="text1"/>
                <w14:textFill>
                  <w14:solidFill>
                    <w14:schemeClr w14:val="tx1"/>
                  </w14:solidFill>
                </w14:textFill>
              </w:rPr>
            </w:pPr>
            <w:r>
              <w:rPr>
                <w:rFonts w:hint="eastAsia" w:ascii="MS Mincho" w:hAnsi="MS Mincho" w:eastAsia="MS Mincho" w:cs="MS Mincho"/>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是</w:t>
            </w:r>
          </w:p>
          <w:p w14:paraId="2E716969">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□否，推荐的中标候选人数：</w:t>
            </w:r>
          </w:p>
        </w:tc>
      </w:tr>
      <w:tr w14:paraId="41E632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71" w:type="dxa"/>
            <w:vAlign w:val="center"/>
          </w:tcPr>
          <w:p w14:paraId="13C4A9F4">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7.3.1</w:t>
            </w:r>
          </w:p>
        </w:tc>
        <w:tc>
          <w:tcPr>
            <w:tcW w:w="2281" w:type="dxa"/>
            <w:vAlign w:val="center"/>
          </w:tcPr>
          <w:p w14:paraId="5291FDFF">
            <w:pPr>
              <w:adjustRightInd w:val="0"/>
              <w:snapToGrid w:val="0"/>
              <w:spacing w:line="40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履约保证金</w:t>
            </w:r>
          </w:p>
        </w:tc>
        <w:tc>
          <w:tcPr>
            <w:tcW w:w="6379" w:type="dxa"/>
            <w:vAlign w:val="center"/>
          </w:tcPr>
          <w:p w14:paraId="79ADD37E">
            <w:pPr>
              <w:adjustRightInd w:val="0"/>
              <w:snapToGrid w:val="0"/>
              <w:spacing w:line="360" w:lineRule="exact"/>
              <w:ind w:firstLine="420"/>
              <w:rPr>
                <w:rFonts w:hint="default" w:ascii="宋体" w:hAnsi="宋体" w:eastAsia="宋体" w:cs="宋体"/>
                <w:color w:val="000000" w:themeColor="text1"/>
                <w:highlight w:val="none"/>
                <w:lang w:val="en-US" w:eastAsia="zh-CN"/>
                <w14:textFill>
                  <w14:solidFill>
                    <w14:schemeClr w14:val="tx1"/>
                  </w14:solidFill>
                </w14:textFill>
              </w:rPr>
            </w:pPr>
            <w:r>
              <w:rPr>
                <w:rFonts w:hint="eastAsia" w:ascii="MS Mincho" w:hAnsi="MS Mincho" w:eastAsia="MS Mincho" w:cs="MS Mincho"/>
                <w:color w:val="000000" w:themeColor="text1"/>
                <w:highlight w:val="none"/>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是履约保证金的形式：银行转账</w:t>
            </w:r>
          </w:p>
          <w:p w14:paraId="09DAAADD">
            <w:pPr>
              <w:adjustRightInd w:val="0"/>
              <w:snapToGrid w:val="0"/>
              <w:spacing w:line="360" w:lineRule="exact"/>
              <w:ind w:firstLine="42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履约保证金的金额为中标价的10%，其中：工期为 3％ ，质量为3％，安全1％，竣工资料1％，廉政保证金1％，农民工工资保证金1%。</w:t>
            </w:r>
          </w:p>
          <w:p w14:paraId="3897BE47">
            <w:pPr>
              <w:adjustRightInd w:val="0"/>
              <w:snapToGrid w:val="0"/>
              <w:spacing w:line="36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□否</w:t>
            </w:r>
          </w:p>
        </w:tc>
      </w:tr>
      <w:tr w14:paraId="5CF04F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871" w:type="dxa"/>
            <w:vAlign w:val="center"/>
          </w:tcPr>
          <w:p w14:paraId="12F9A79E">
            <w:pPr>
              <w:adjustRightInd w:val="0"/>
              <w:snapToGrid w:val="0"/>
              <w:spacing w:line="4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8.5.1</w:t>
            </w:r>
          </w:p>
        </w:tc>
        <w:tc>
          <w:tcPr>
            <w:tcW w:w="2281" w:type="dxa"/>
            <w:vAlign w:val="center"/>
          </w:tcPr>
          <w:p w14:paraId="1FEB7B24">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异议提出的时间</w:t>
            </w:r>
          </w:p>
        </w:tc>
        <w:tc>
          <w:tcPr>
            <w:tcW w:w="6379" w:type="dxa"/>
            <w:vAlign w:val="center"/>
          </w:tcPr>
          <w:p w14:paraId="42AF66D3">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）对资格预审文件有异议的，潜在投标人或者其他利害关系人应当在提交资格预审申请文件截止时间</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日前提出；</w:t>
            </w:r>
          </w:p>
          <w:p w14:paraId="56681400">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）对招标文件有异议的，潜在投标人或者其他利害关系人应当在答疑澄清截止日前提出，其中对采用合理价随机确定中标人发包的，在提交投标文件截止时间</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日前提出；</w:t>
            </w:r>
          </w:p>
          <w:p w14:paraId="79D9F5D8">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）对开标有异议的，应当及时在开标现场提出；开标结束后投标人不得对开标事项再提出异议。</w:t>
            </w:r>
          </w:p>
          <w:p w14:paraId="3505C0D2">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）对评标结果有异议的，投标人或者其他利害关系人应当在中标候选人的公示期间提出。</w:t>
            </w:r>
          </w:p>
          <w:p w14:paraId="722CBAED">
            <w:pPr>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异议受</w:t>
            </w:r>
            <w:r>
              <w:rPr>
                <w:rFonts w:hint="eastAsia" w:ascii="宋体" w:hAnsi="宋体" w:cs="宋体"/>
                <w:snapToGrid w:val="0"/>
                <w:color w:val="000000" w:themeColor="text1"/>
                <w:kern w:val="0"/>
                <w14:textFill>
                  <w14:solidFill>
                    <w14:schemeClr w14:val="tx1"/>
                  </w14:solidFill>
                </w14:textFill>
              </w:rPr>
              <w:t>理的机构：</w:t>
            </w:r>
            <w:r>
              <w:rPr>
                <w:rFonts w:hint="eastAsia" w:ascii="宋体" w:hAnsi="宋体" w:cs="宋体"/>
                <w:color w:val="000000" w:themeColor="text1"/>
                <w:kern w:val="0"/>
                <w14:textFill>
                  <w14:solidFill>
                    <w14:schemeClr w14:val="tx1"/>
                  </w14:solidFill>
                </w14:textFill>
              </w:rPr>
              <w:t>南通市通州区水务工程有限公司</w:t>
            </w:r>
          </w:p>
          <w:p w14:paraId="04EE8B7F">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snapToGrid w:val="0"/>
                <w:color w:val="000000" w:themeColor="text1"/>
                <w:kern w:val="0"/>
                <w14:textFill>
                  <w14:solidFill>
                    <w14:schemeClr w14:val="tx1"/>
                  </w14:solidFill>
                </w14:textFill>
              </w:rPr>
              <w:t>地址：南通市通州区金通路</w:t>
            </w:r>
            <w:r>
              <w:rPr>
                <w:rFonts w:ascii="宋体" w:hAnsi="宋体" w:cs="宋体"/>
                <w:snapToGrid w:val="0"/>
                <w:color w:val="000000" w:themeColor="text1"/>
                <w:kern w:val="0"/>
                <w14:textFill>
                  <w14:solidFill>
                    <w14:schemeClr w14:val="tx1"/>
                  </w14:solidFill>
                </w14:textFill>
              </w:rPr>
              <w:t>18号</w:t>
            </w:r>
          </w:p>
        </w:tc>
      </w:tr>
      <w:tr w14:paraId="00B4A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 w:hRule="atLeast"/>
          <w:jc w:val="center"/>
        </w:trPr>
        <w:tc>
          <w:tcPr>
            <w:tcW w:w="9531" w:type="dxa"/>
            <w:gridSpan w:val="3"/>
          </w:tcPr>
          <w:p w14:paraId="522BCAEC">
            <w:pPr>
              <w:adjustRightInd w:val="0"/>
              <w:snapToGrid w:val="0"/>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需要补充的其他内容：</w:t>
            </w:r>
          </w:p>
          <w:p w14:paraId="0D106DEC">
            <w:pPr>
              <w:spacing w:line="40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1、现场条件：</w:t>
            </w:r>
          </w:p>
          <w:p w14:paraId="3B152489">
            <w:pPr>
              <w:spacing w:line="400" w:lineRule="exact"/>
              <w:ind w:firstLine="525" w:firstLineChars="250"/>
              <w:rPr>
                <w:rFonts w:ascii="宋体" w:hAnsi="宋体" w:cs="宋体"/>
                <w:color w:val="000000" w:themeColor="text1"/>
                <w:u w:val="single"/>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施工现场拆迁及平整情况：</w:t>
            </w:r>
            <w:r>
              <w:rPr>
                <w:rFonts w:hint="eastAsia" w:ascii="宋体" w:hAnsi="宋体" w:cs="宋体"/>
                <w:color w:val="000000" w:themeColor="text1"/>
                <w:u w:val="single"/>
                <w14:textFill>
                  <w14:solidFill>
                    <w14:schemeClr w14:val="tx1"/>
                  </w14:solidFill>
                </w14:textFill>
              </w:rPr>
              <w:t>拆迁由招标人负责，投标人配合；其它按现状，由投标人自行踏勘现场，自行解决，费用包含在投标报价中。</w:t>
            </w:r>
          </w:p>
          <w:p w14:paraId="1B1712A6">
            <w:pPr>
              <w:spacing w:line="400" w:lineRule="exact"/>
              <w:ind w:firstLine="420"/>
              <w:rPr>
                <w:rFonts w:ascii="宋体" w:hAnsi="宋体"/>
                <w:color w:val="000000" w:themeColor="text1"/>
                <w:sz w:val="24"/>
                <w:szCs w:val="24"/>
                <w:u w:val="single"/>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施工用水、电（高、低压）：</w:t>
            </w:r>
            <w:r>
              <w:rPr>
                <w:rFonts w:hint="eastAsia" w:ascii="宋体" w:hAnsi="宋体" w:cs="宋体"/>
                <w:color w:val="000000" w:themeColor="text1"/>
                <w:highlight w:val="none"/>
                <w:u w:val="single"/>
                <w14:textFill>
                  <w14:solidFill>
                    <w14:schemeClr w14:val="tx1"/>
                  </w14:solidFill>
                </w14:textFill>
              </w:rPr>
              <w:t>由</w:t>
            </w:r>
            <w:r>
              <w:rPr>
                <w:rFonts w:hint="eastAsia" w:ascii="宋体" w:hAnsi="宋体" w:cs="宋体"/>
                <w:color w:val="000000" w:themeColor="text1"/>
                <w:highlight w:val="none"/>
                <w:u w:val="single"/>
                <w:lang w:val="en-US" w:eastAsia="zh-CN"/>
                <w14:textFill>
                  <w14:solidFill>
                    <w14:schemeClr w14:val="tx1"/>
                  </w14:solidFill>
                </w14:textFill>
              </w:rPr>
              <w:t>投标人</w:t>
            </w:r>
            <w:r>
              <w:rPr>
                <w:rFonts w:hint="eastAsia" w:ascii="宋体" w:hAnsi="宋体" w:cs="宋体"/>
                <w:color w:val="000000" w:themeColor="text1"/>
                <w:highlight w:val="none"/>
                <w:u w:val="single"/>
                <w14:textFill>
                  <w14:solidFill>
                    <w14:schemeClr w14:val="tx1"/>
                  </w14:solidFill>
                </w14:textFill>
              </w:rPr>
              <w:t>自行</w:t>
            </w:r>
            <w:r>
              <w:rPr>
                <w:rFonts w:hint="eastAsia" w:ascii="宋体" w:hAnsi="宋体" w:cs="宋体"/>
                <w:color w:val="000000" w:themeColor="text1"/>
                <w:highlight w:val="none"/>
                <w:u w:val="single"/>
                <w:lang w:val="en-US" w:eastAsia="zh-CN"/>
                <w14:textFill>
                  <w14:solidFill>
                    <w14:schemeClr w14:val="tx1"/>
                  </w14:solidFill>
                </w14:textFill>
              </w:rPr>
              <w:t>负责</w:t>
            </w:r>
            <w:r>
              <w:rPr>
                <w:rFonts w:hint="eastAsia" w:ascii="宋体" w:hAnsi="宋体" w:cs="宋体"/>
                <w:color w:val="000000" w:themeColor="text1"/>
                <w:u w:val="single"/>
                <w14:textFill>
                  <w14:solidFill>
                    <w14:schemeClr w14:val="tx1"/>
                  </w14:solidFill>
                </w14:textFill>
              </w:rPr>
              <w:t>，费用包含在投标报价中 。</w:t>
            </w:r>
          </w:p>
          <w:p w14:paraId="1588E79C">
            <w:pPr>
              <w:spacing w:line="440" w:lineRule="exact"/>
              <w:ind w:firstLine="420" w:firstLineChars="200"/>
              <w:rPr>
                <w:rFonts w:ascii="宋体" w:hAnsi="宋体"/>
                <w:color w:val="000000" w:themeColor="text1"/>
                <w:sz w:val="24"/>
                <w:szCs w:val="24"/>
                <w14:textFill>
                  <w14:solidFill>
                    <w14:schemeClr w14:val="tx1"/>
                  </w14:solidFill>
                </w14:textFill>
              </w:rPr>
            </w:pPr>
            <w:r>
              <w:rPr>
                <w:rFonts w:ascii="宋体" w:hAnsi="宋体" w:cs="宋体"/>
                <w:color w:val="000000" w:themeColor="text1"/>
                <w14:textFill>
                  <w14:solidFill>
                    <w14:schemeClr w14:val="tx1"/>
                  </w14:solidFill>
                </w14:textFill>
              </w:rPr>
              <w:t xml:space="preserve"> (3)</w:t>
            </w:r>
            <w:r>
              <w:rPr>
                <w:rFonts w:hint="eastAsia" w:ascii="宋体" w:hAnsi="宋体" w:cs="宋体"/>
                <w:color w:val="000000" w:themeColor="text1"/>
                <w14:textFill>
                  <w14:solidFill>
                    <w14:schemeClr w14:val="tx1"/>
                  </w14:solidFill>
                </w14:textFill>
              </w:rPr>
              <w:t>场内外道路：</w:t>
            </w:r>
            <w:r>
              <w:rPr>
                <w:rFonts w:hint="eastAsia" w:ascii="宋体" w:hAnsi="宋体" w:cs="宋体"/>
                <w:color w:val="000000" w:themeColor="text1"/>
                <w:u w:val="single"/>
                <w14:textFill>
                  <w14:solidFill>
                    <w14:schemeClr w14:val="tx1"/>
                  </w14:solidFill>
                </w14:textFill>
              </w:rPr>
              <w:t>按现状，由投标人自行踏勘现场，自行解决，费用包含在投标报价中。</w:t>
            </w:r>
          </w:p>
          <w:p w14:paraId="6D37038F">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其他：</w:t>
            </w:r>
            <w:r>
              <w:rPr>
                <w:rFonts w:hint="eastAsia" w:ascii="宋体" w:hAnsi="宋体" w:cs="宋体"/>
                <w:color w:val="000000" w:themeColor="text1"/>
                <w:u w:val="single"/>
                <w:lang w:val="en-US" w:eastAsia="zh-CN"/>
                <w14:textFill>
                  <w14:solidFill>
                    <w14:schemeClr w14:val="tx1"/>
                  </w14:solidFill>
                </w14:textFill>
              </w:rPr>
              <w:t>投标人</w:t>
            </w:r>
            <w:r>
              <w:rPr>
                <w:rFonts w:hint="eastAsia" w:ascii="宋体" w:hAnsi="宋体" w:cs="宋体"/>
                <w:color w:val="000000" w:themeColor="text1"/>
                <w:u w:val="single"/>
                <w14:textFill>
                  <w14:solidFill>
                    <w14:schemeClr w14:val="tx1"/>
                  </w14:solidFill>
                </w14:textFill>
              </w:rPr>
              <w:t>应独立、有效的做好该工程周边的有关群众工作，并充分考虑工程实施范围内外的单位、个人和其他可能出现阻挠施工的情况，若因此发生的机械台班停置费、二次机械进退场费、甲供材保管费、人员窝工、处理周边群众纠纷等费用和损失等，由投标人自行考虑，并列入投标报价，工程结算时不作调整，一旦中标不得对现场条件提出任何额外要求及任何费用。包含但不限于原有路底各类线管（雨污水管道、供水管道、路灯及其它管线、军用光缆等）的保护措施、群众工作等引起误工、安全等，以上内容均由中标单位负责，甲方不予签证，施工单位在投标前请务必认真踏勘现场，投标报价时综合考虑，费用均包含在总价之中。</w:t>
            </w:r>
          </w:p>
          <w:p w14:paraId="25144096">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14:textFill>
                  <w14:solidFill>
                    <w14:schemeClr w14:val="tx1"/>
                  </w14:solidFill>
                </w14:textFill>
              </w:rPr>
              <w:t>当招标人不统一组织现场踏勘时，请投标人务必自行认真踏勘现场条件并综合考虑到报价中，一旦中标不得对现场条件提出额外要求。</w:t>
            </w:r>
          </w:p>
          <w:p w14:paraId="4322656F">
            <w:pPr>
              <w:widowControl/>
              <w:spacing w:line="440" w:lineRule="exact"/>
              <w:ind w:firstLine="42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2、特别提醒：</w:t>
            </w:r>
          </w:p>
          <w:p w14:paraId="42CBAFDC">
            <w:pPr>
              <w:spacing w:line="400" w:lineRule="exact"/>
              <w:ind w:firstLine="420" w:firstLineChars="200"/>
              <w:rPr>
                <w:rFonts w:hint="default" w:ascii="宋体" w:hAnsi="宋体" w:eastAsia="宋体" w:cs="宋体"/>
                <w:color w:val="000000" w:themeColor="text1"/>
                <w:u w:val="single"/>
                <w:lang w:val="en-US" w:eastAsia="zh-CN"/>
                <w14:textFill>
                  <w14:solidFill>
                    <w14:schemeClr w14:val="tx1"/>
                  </w14:solidFill>
                </w14:textFill>
              </w:rPr>
            </w:pPr>
            <w:r>
              <w:rPr>
                <w:rFonts w:hint="eastAsia" w:ascii="宋体" w:hAnsi="宋体" w:cs="宋体"/>
                <w:color w:val="000000" w:themeColor="text1"/>
                <w:u w:val="single"/>
                <w14:textFill>
                  <w14:solidFill>
                    <w14:schemeClr w14:val="tx1"/>
                  </w14:solidFill>
                </w14:textFill>
              </w:rPr>
              <w:t>1、拉管</w:t>
            </w:r>
            <w:r>
              <w:rPr>
                <w:rFonts w:hint="eastAsia" w:ascii="宋体" w:hAnsi="宋体" w:cs="宋体"/>
                <w:color w:val="000000" w:themeColor="text1"/>
                <w:u w:val="single"/>
                <w:lang w:val="en-US" w:eastAsia="zh-CN"/>
                <w14:textFill>
                  <w14:solidFill>
                    <w14:schemeClr w14:val="tx1"/>
                  </w14:solidFill>
                </w14:textFill>
              </w:rPr>
              <w:t>两侧工作坑计入拉管单价报价内，拉管结算长度按照工作坑内出土点和入土点的有效长度进行计算，涉及拉管造斜段单价按照报价的50%结算，结算时不另外调整。</w:t>
            </w:r>
          </w:p>
          <w:p w14:paraId="69664DA7">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管道焊接、拉管施工、拉管试压等相关费用包含在报价单价中，结算时不另行调整</w:t>
            </w:r>
            <w:r>
              <w:rPr>
                <w:rFonts w:hint="eastAsia" w:ascii="宋体" w:hAnsi="宋体" w:cs="宋体"/>
                <w:color w:val="000000" w:themeColor="text1"/>
                <w:u w:val="single"/>
                <w14:textFill>
                  <w14:solidFill>
                    <w14:schemeClr w14:val="tx1"/>
                  </w14:solidFill>
                </w14:textFill>
              </w:rPr>
              <w:t>。</w:t>
            </w:r>
          </w:p>
          <w:p w14:paraId="699139CC">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14:textFill>
                  <w14:solidFill>
                    <w14:schemeClr w14:val="tx1"/>
                  </w14:solidFill>
                </w14:textFill>
              </w:rPr>
              <w:t>3、沟槽开挖和回填多余土方自行考虑，计入报价，结算时</w:t>
            </w:r>
            <w:r>
              <w:rPr>
                <w:rFonts w:hint="eastAsia" w:ascii="宋体" w:hAnsi="宋体" w:cs="宋体"/>
                <w:color w:val="000000" w:themeColor="text1"/>
                <w:u w:val="single"/>
                <w:lang w:val="en-US" w:eastAsia="zh-CN"/>
                <w14:textFill>
                  <w14:solidFill>
                    <w14:schemeClr w14:val="tx1"/>
                  </w14:solidFill>
                </w14:textFill>
              </w:rPr>
              <w:t>另行</w:t>
            </w:r>
            <w:r>
              <w:rPr>
                <w:rFonts w:hint="eastAsia" w:ascii="宋体" w:hAnsi="宋体" w:cs="宋体"/>
                <w:color w:val="000000" w:themeColor="text1"/>
                <w:u w:val="single"/>
                <w14:textFill>
                  <w14:solidFill>
                    <w14:schemeClr w14:val="tx1"/>
                  </w14:solidFill>
                </w14:textFill>
              </w:rPr>
              <w:t>调整。</w:t>
            </w:r>
          </w:p>
          <w:p w14:paraId="6431F45E">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lang w:val="en-US" w:eastAsia="zh-CN"/>
                <w14:textFill>
                  <w14:solidFill>
                    <w14:schemeClr w14:val="tx1"/>
                  </w14:solidFill>
                </w14:textFill>
              </w:rPr>
              <w:t>4</w:t>
            </w:r>
            <w:r>
              <w:rPr>
                <w:rFonts w:hint="eastAsia" w:ascii="宋体" w:hAnsi="宋体" w:cs="宋体"/>
                <w:color w:val="000000" w:themeColor="text1"/>
                <w:u w:val="single"/>
                <w14:textFill>
                  <w14:solidFill>
                    <w14:schemeClr w14:val="tx1"/>
                  </w14:solidFill>
                </w14:textFill>
              </w:rPr>
              <w:t>、临时施工便道、管道二次驳运等措施费用</w:t>
            </w:r>
            <w:r>
              <w:rPr>
                <w:rFonts w:hint="eastAsia" w:ascii="宋体" w:hAnsi="宋体" w:cs="宋体"/>
                <w:color w:val="000000" w:themeColor="text1"/>
                <w:u w:val="single"/>
                <w:lang w:val="en-US" w:eastAsia="zh-CN"/>
                <w14:textFill>
                  <w14:solidFill>
                    <w14:schemeClr w14:val="tx1"/>
                  </w14:solidFill>
                </w14:textFill>
              </w:rPr>
              <w:t>投标人</w:t>
            </w:r>
            <w:r>
              <w:rPr>
                <w:rFonts w:hint="eastAsia" w:ascii="宋体" w:hAnsi="宋体" w:cs="宋体"/>
                <w:color w:val="000000" w:themeColor="text1"/>
                <w:u w:val="single"/>
                <w14:textFill>
                  <w14:solidFill>
                    <w14:schemeClr w14:val="tx1"/>
                  </w14:solidFill>
                </w14:textFill>
              </w:rPr>
              <w:t>自行考虑计入报价，结算时</w:t>
            </w:r>
            <w:r>
              <w:rPr>
                <w:rFonts w:hint="eastAsia" w:ascii="宋体" w:hAnsi="宋体" w:cs="宋体"/>
                <w:color w:val="000000" w:themeColor="text1"/>
                <w:u w:val="single"/>
                <w:lang w:val="en-US" w:eastAsia="zh-CN"/>
                <w14:textFill>
                  <w14:solidFill>
                    <w14:schemeClr w14:val="tx1"/>
                  </w14:solidFill>
                </w14:textFill>
              </w:rPr>
              <w:t>不另行</w:t>
            </w:r>
            <w:r>
              <w:rPr>
                <w:rFonts w:hint="eastAsia" w:ascii="宋体" w:hAnsi="宋体" w:cs="宋体"/>
                <w:color w:val="000000" w:themeColor="text1"/>
                <w:u w:val="single"/>
                <w14:textFill>
                  <w14:solidFill>
                    <w14:schemeClr w14:val="tx1"/>
                  </w14:solidFill>
                </w14:textFill>
              </w:rPr>
              <w:t>调整。</w:t>
            </w:r>
          </w:p>
          <w:p w14:paraId="4DEA5BD8">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u w:val="single"/>
                <w14:textFill>
                  <w14:solidFill>
                    <w14:schemeClr w14:val="tx1"/>
                  </w14:solidFill>
                </w14:textFill>
              </w:rPr>
              <w:t>、请各投标人务必认真踏勘施工现场，施工单位施工时注意根据地质情况和施工环境选择合适的降排水措施，施工降水应确保周围建筑物安全；上述费用包含在投标报价中，结算时不再另行增加费用。</w:t>
            </w:r>
          </w:p>
          <w:p w14:paraId="407C86AD">
            <w:pPr>
              <w:spacing w:line="400" w:lineRule="exact"/>
              <w:ind w:left="2" w:leftChars="1" w:firstLine="411" w:firstLineChars="196"/>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lang w:val="en-US" w:eastAsia="zh-CN"/>
                <w14:textFill>
                  <w14:solidFill>
                    <w14:schemeClr w14:val="tx1"/>
                  </w14:solidFill>
                </w14:textFill>
              </w:rPr>
              <w:t>6</w:t>
            </w:r>
            <w:r>
              <w:rPr>
                <w:rFonts w:hint="eastAsia" w:ascii="宋体" w:hAnsi="宋体" w:cs="宋体"/>
                <w:color w:val="000000" w:themeColor="text1"/>
                <w:u w:val="single"/>
                <w14:textFill>
                  <w14:solidFill>
                    <w14:schemeClr w14:val="tx1"/>
                  </w14:solidFill>
                </w14:textFill>
              </w:rPr>
              <w:t>、请各投标人务必认真踏勘施工现场，</w:t>
            </w:r>
            <w:r>
              <w:rPr>
                <w:rFonts w:hint="eastAsia" w:ascii="宋体" w:hAnsi="宋体" w:cs="宋体"/>
                <w:color w:val="000000" w:themeColor="text1"/>
                <w:u w:val="single"/>
                <w:lang w:val="en-US" w:eastAsia="zh-CN"/>
                <w14:textFill>
                  <w14:solidFill>
                    <w14:schemeClr w14:val="tx1"/>
                  </w14:solidFill>
                </w14:textFill>
              </w:rPr>
              <w:t>自行考虑地下管线保护的措施费用</w:t>
            </w:r>
            <w:r>
              <w:rPr>
                <w:rFonts w:hint="eastAsia" w:ascii="宋体" w:hAnsi="宋体" w:cs="宋体"/>
                <w:color w:val="000000" w:themeColor="text1"/>
                <w:u w:val="single"/>
                <w14:textFill>
                  <w14:solidFill>
                    <w14:schemeClr w14:val="tx1"/>
                  </w14:solidFill>
                </w14:textFill>
              </w:rPr>
              <w:t>，确保</w:t>
            </w:r>
            <w:r>
              <w:rPr>
                <w:rFonts w:hint="eastAsia" w:ascii="宋体" w:hAnsi="宋体" w:cs="宋体"/>
                <w:color w:val="000000" w:themeColor="text1"/>
                <w:u w:val="single"/>
                <w:lang w:val="en-US" w:eastAsia="zh-CN"/>
                <w14:textFill>
                  <w14:solidFill>
                    <w14:schemeClr w14:val="tx1"/>
                  </w14:solidFill>
                </w14:textFill>
              </w:rPr>
              <w:t>地下管线设施的</w:t>
            </w:r>
            <w:r>
              <w:rPr>
                <w:rFonts w:hint="eastAsia" w:ascii="宋体" w:hAnsi="宋体" w:cs="宋体"/>
                <w:color w:val="000000" w:themeColor="text1"/>
                <w:u w:val="single"/>
                <w14:textFill>
                  <w14:solidFill>
                    <w14:schemeClr w14:val="tx1"/>
                  </w14:solidFill>
                </w14:textFill>
              </w:rPr>
              <w:t>安全</w:t>
            </w:r>
            <w:r>
              <w:rPr>
                <w:rFonts w:hint="eastAsia" w:ascii="宋体" w:hAnsi="宋体" w:cs="宋体"/>
                <w:color w:val="000000" w:themeColor="text1"/>
                <w:u w:val="single"/>
                <w:lang w:eastAsia="zh-CN"/>
                <w14:textFill>
                  <w14:solidFill>
                    <w14:schemeClr w14:val="tx1"/>
                  </w14:solidFill>
                </w14:textFill>
              </w:rPr>
              <w:t>，</w:t>
            </w:r>
            <w:r>
              <w:rPr>
                <w:rFonts w:hint="eastAsia" w:ascii="宋体" w:hAnsi="宋体" w:cs="宋体"/>
                <w:color w:val="000000" w:themeColor="text1"/>
                <w:u w:val="single"/>
                <w:lang w:val="en-US" w:eastAsia="zh-CN"/>
                <w14:textFill>
                  <w14:solidFill>
                    <w14:schemeClr w14:val="tx1"/>
                  </w14:solidFill>
                </w14:textFill>
              </w:rPr>
              <w:t>如发生地下管线设施的损坏导致的赔偿费用，由投标人全额承担（含发包人因此受到相关部门的处罚费用）</w:t>
            </w:r>
            <w:r>
              <w:rPr>
                <w:rFonts w:hint="eastAsia" w:ascii="宋体" w:hAnsi="宋体" w:cs="宋体"/>
                <w:color w:val="000000" w:themeColor="text1"/>
                <w:u w:val="single"/>
                <w14:textFill>
                  <w14:solidFill>
                    <w14:schemeClr w14:val="tx1"/>
                  </w14:solidFill>
                </w14:textFill>
              </w:rPr>
              <w:t>；上述费用包含在投标报价中，结算时不再另行增加费用。</w:t>
            </w:r>
          </w:p>
          <w:p w14:paraId="6FEBEA03">
            <w:pPr>
              <w:spacing w:line="400" w:lineRule="exact"/>
              <w:ind w:left="2" w:leftChars="1" w:firstLine="411" w:firstLineChars="196"/>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u w:val="single"/>
                <w:lang w:val="en-US" w:eastAsia="zh-CN"/>
                <w14:textFill>
                  <w14:solidFill>
                    <w14:schemeClr w14:val="tx1"/>
                  </w14:solidFill>
                </w14:textFill>
              </w:rPr>
              <w:t>7</w:t>
            </w:r>
            <w:r>
              <w:rPr>
                <w:rFonts w:hint="eastAsia" w:ascii="宋体" w:hAnsi="宋体" w:cs="宋体"/>
                <w:color w:val="000000" w:themeColor="text1"/>
                <w:u w:val="single"/>
                <w14:textFill>
                  <w14:solidFill>
                    <w14:schemeClr w14:val="tx1"/>
                  </w14:solidFill>
                </w14:textFill>
              </w:rPr>
              <w:t>、管道消毒冲洗不列入标底，由招标人负责，投标人派人协助，费用自行考虑，包含在投标报价中，结算时不再另行增加费用。</w:t>
            </w:r>
          </w:p>
          <w:p w14:paraId="48519952">
            <w:pPr>
              <w:spacing w:line="400" w:lineRule="exact"/>
              <w:ind w:left="2" w:leftChars="1" w:firstLine="413" w:firstLineChars="196"/>
              <w:rPr>
                <w:rFonts w:ascii="宋体" w:hAnsi="宋体" w:cs="宋体"/>
                <w:b/>
                <w:color w:val="000000" w:themeColor="text1"/>
                <w:highlight w:val="none"/>
                <w:u w:val="single"/>
                <w14:textFill>
                  <w14:solidFill>
                    <w14:schemeClr w14:val="tx1"/>
                  </w14:solidFill>
                </w14:textFill>
              </w:rPr>
            </w:pPr>
            <w:r>
              <w:rPr>
                <w:rFonts w:hint="eastAsia" w:ascii="宋体" w:hAnsi="宋体" w:cs="宋体"/>
                <w:b/>
                <w:color w:val="000000" w:themeColor="text1"/>
                <w:u w:val="single"/>
                <w:lang w:val="en-US" w:eastAsia="zh-CN"/>
                <w14:textFill>
                  <w14:solidFill>
                    <w14:schemeClr w14:val="tx1"/>
                  </w14:solidFill>
                </w14:textFill>
              </w:rPr>
              <w:t>8</w:t>
            </w:r>
            <w:r>
              <w:rPr>
                <w:rFonts w:hint="eastAsia" w:ascii="宋体" w:hAnsi="宋体" w:cs="宋体"/>
                <w:b/>
                <w:color w:val="000000" w:themeColor="text1"/>
                <w:u w:val="single"/>
                <w14:textFill>
                  <w14:solidFill>
                    <w14:schemeClr w14:val="tx1"/>
                  </w14:solidFill>
                </w14:textFill>
              </w:rPr>
              <w:t>、</w:t>
            </w:r>
            <w:r>
              <w:rPr>
                <w:rFonts w:hint="eastAsia" w:ascii="宋体" w:hAnsi="宋体" w:cs="宋体"/>
                <w:b/>
                <w:color w:val="000000" w:themeColor="text1"/>
                <w:u w:val="single"/>
                <w:lang w:val="en-US" w:eastAsia="zh-CN"/>
                <w14:textFill>
                  <w14:solidFill>
                    <w14:schemeClr w14:val="tx1"/>
                  </w14:solidFill>
                </w14:textFill>
              </w:rPr>
              <w:t>投标人</w:t>
            </w:r>
            <w:r>
              <w:rPr>
                <w:rFonts w:hint="eastAsia" w:ascii="宋体" w:hAnsi="宋体" w:cs="宋体"/>
                <w:b/>
                <w:color w:val="000000" w:themeColor="text1"/>
                <w:u w:val="single"/>
                <w14:textFill>
                  <w14:solidFill>
                    <w14:schemeClr w14:val="tx1"/>
                  </w14:solidFill>
                </w14:textFill>
              </w:rPr>
              <w:t>需提供的各专项方案：①深基坑开挖支护和降水等危大工程措施费用、论证费需投标单位自行结合施工图要求考虑到报价中，并应按照《危险性较大的分部分项工程安全管理办法》等国家、省相关法律、法规</w:t>
            </w:r>
            <w:r>
              <w:rPr>
                <w:rFonts w:hint="eastAsia" w:ascii="宋体" w:hAnsi="宋体" w:cs="宋体"/>
                <w:b/>
                <w:color w:val="000000" w:themeColor="text1"/>
                <w:highlight w:val="none"/>
                <w:u w:val="single"/>
                <w14:textFill>
                  <w14:solidFill>
                    <w14:schemeClr w14:val="tx1"/>
                  </w14:solidFill>
                </w14:textFill>
              </w:rPr>
              <w:t>要求编制专项施工方案，达到一定规模应经论证通过后方可实施；②提供符合有关技术标准、规范要求的施工方案及施工现场管理方案；③提供切实可行的交通组织方案；④提供处置施工险情和意外事故的应急处置方案。</w:t>
            </w:r>
          </w:p>
          <w:p w14:paraId="24890DC5">
            <w:pPr>
              <w:spacing w:line="400" w:lineRule="exact"/>
              <w:ind w:firstLine="420" w:firstLineChars="200"/>
              <w:rPr>
                <w:rFonts w:ascii="宋体" w:hAnsi="宋体" w:cs="宋体"/>
                <w:b/>
                <w:bCs/>
                <w:color w:val="000000" w:themeColor="text1"/>
                <w:highlight w:val="none"/>
                <w:u w:val="single"/>
                <w14:textFill>
                  <w14:solidFill>
                    <w14:schemeClr w14:val="tx1"/>
                  </w14:solidFill>
                </w14:textFill>
              </w:rPr>
            </w:pPr>
            <w:r>
              <w:rPr>
                <w:rFonts w:hint="eastAsia" w:ascii="宋体" w:hAnsi="宋体" w:cs="宋体"/>
                <w:color w:val="000000" w:themeColor="text1"/>
                <w:highlight w:val="none"/>
                <w:u w:val="single"/>
                <w:lang w:val="en-US" w:eastAsia="zh-CN"/>
                <w14:textFill>
                  <w14:solidFill>
                    <w14:schemeClr w14:val="tx1"/>
                  </w14:solidFill>
                </w14:textFill>
              </w:rPr>
              <w:t>9</w:t>
            </w:r>
            <w:r>
              <w:rPr>
                <w:rFonts w:hint="eastAsia" w:ascii="宋体" w:hAnsi="宋体" w:cs="宋体"/>
                <w:color w:val="000000" w:themeColor="text1"/>
                <w:highlight w:val="none"/>
                <w:u w:val="single"/>
                <w14:textFill>
                  <w14:solidFill>
                    <w14:schemeClr w14:val="tx1"/>
                  </w14:solidFill>
                </w14:textFill>
              </w:rPr>
              <w:t>、</w:t>
            </w:r>
            <w:r>
              <w:rPr>
                <w:rFonts w:hint="eastAsia" w:ascii="宋体" w:hAnsi="宋体" w:cs="宋体"/>
                <w:b/>
                <w:color w:val="000000" w:themeColor="text1"/>
                <w:highlight w:val="none"/>
                <w:u w:val="single"/>
                <w14:textFill>
                  <w14:solidFill>
                    <w14:schemeClr w14:val="tx1"/>
                  </w14:solidFill>
                </w14:textFill>
              </w:rPr>
              <w:t>该工程</w:t>
            </w:r>
            <w:r>
              <w:rPr>
                <w:rFonts w:hint="eastAsia" w:ascii="宋体" w:hAnsi="宋体" w:cs="宋体"/>
                <w:b/>
                <w:bCs/>
                <w:color w:val="000000" w:themeColor="text1"/>
                <w:highlight w:val="none"/>
                <w:u w:val="single"/>
                <w14:textFill>
                  <w14:solidFill>
                    <w14:schemeClr w14:val="tx1"/>
                  </w14:solidFill>
                </w14:textFill>
              </w:rPr>
              <w:t>各项专项方案编制</w:t>
            </w:r>
            <w:r>
              <w:rPr>
                <w:rFonts w:hint="eastAsia" w:ascii="宋体" w:hAnsi="宋体" w:cs="宋体"/>
                <w:b/>
                <w:bCs/>
                <w:color w:val="000000" w:themeColor="text1"/>
                <w:highlight w:val="none"/>
                <w:u w:val="single"/>
                <w:lang w:eastAsia="zh-CN"/>
                <w14:textFill>
                  <w14:solidFill>
                    <w14:schemeClr w14:val="tx1"/>
                  </w14:solidFill>
                </w14:textFill>
              </w:rPr>
              <w:t>、</w:t>
            </w:r>
            <w:r>
              <w:rPr>
                <w:rFonts w:hint="eastAsia" w:ascii="宋体" w:hAnsi="宋体" w:cs="宋体"/>
                <w:b/>
                <w:bCs/>
                <w:color w:val="000000" w:themeColor="text1"/>
                <w:highlight w:val="none"/>
                <w:u w:val="single"/>
                <w:lang w:val="en-US" w:eastAsia="zh-CN"/>
                <w14:textFill>
                  <w14:solidFill>
                    <w14:schemeClr w14:val="tx1"/>
                  </w14:solidFill>
                </w14:textFill>
              </w:rPr>
              <w:t>评审及</w:t>
            </w:r>
            <w:r>
              <w:rPr>
                <w:rFonts w:hint="eastAsia" w:ascii="宋体" w:hAnsi="宋体" w:cs="宋体"/>
                <w:b/>
                <w:bCs/>
                <w:color w:val="000000" w:themeColor="text1"/>
                <w:highlight w:val="none"/>
                <w:u w:val="single"/>
                <w14:textFill>
                  <w14:solidFill>
                    <w14:schemeClr w14:val="tx1"/>
                  </w14:solidFill>
                </w14:textFill>
              </w:rPr>
              <w:t>专家论证</w:t>
            </w:r>
            <w:r>
              <w:rPr>
                <w:rFonts w:hint="eastAsia" w:ascii="宋体" w:hAnsi="宋体" w:cs="宋体"/>
                <w:b/>
                <w:bCs/>
                <w:color w:val="000000" w:themeColor="text1"/>
                <w:highlight w:val="none"/>
                <w:u w:val="single"/>
                <w:lang w:val="en-US" w:eastAsia="zh-CN"/>
                <w14:textFill>
                  <w14:solidFill>
                    <w14:schemeClr w14:val="tx1"/>
                  </w14:solidFill>
                </w14:textFill>
              </w:rPr>
              <w:t>等涉及的相关</w:t>
            </w:r>
            <w:r>
              <w:rPr>
                <w:rFonts w:hint="eastAsia" w:ascii="宋体" w:hAnsi="宋体" w:cs="宋体"/>
                <w:b/>
                <w:bCs/>
                <w:color w:val="000000" w:themeColor="text1"/>
                <w:highlight w:val="none"/>
                <w:u w:val="single"/>
                <w14:textFill>
                  <w14:solidFill>
                    <w14:schemeClr w14:val="tx1"/>
                  </w14:solidFill>
                </w14:textFill>
              </w:rPr>
              <w:t>费</w:t>
            </w:r>
            <w:r>
              <w:rPr>
                <w:rFonts w:hint="eastAsia" w:ascii="宋体" w:hAnsi="宋体" w:cs="宋体"/>
                <w:b/>
                <w:bCs/>
                <w:color w:val="000000" w:themeColor="text1"/>
                <w:highlight w:val="none"/>
                <w:u w:val="single"/>
                <w:lang w:val="en-US" w:eastAsia="zh-CN"/>
                <w14:textFill>
                  <w14:solidFill>
                    <w14:schemeClr w14:val="tx1"/>
                  </w14:solidFill>
                </w14:textFill>
              </w:rPr>
              <w:t>用</w:t>
            </w:r>
            <w:r>
              <w:rPr>
                <w:rFonts w:hint="eastAsia" w:ascii="宋体" w:hAnsi="宋体" w:cs="宋体"/>
                <w:b/>
                <w:bCs/>
                <w:color w:val="000000" w:themeColor="text1"/>
                <w:highlight w:val="none"/>
                <w:u w:val="single"/>
                <w14:textFill>
                  <w14:solidFill>
                    <w14:schemeClr w14:val="tx1"/>
                  </w14:solidFill>
                </w14:textFill>
              </w:rPr>
              <w:t>、甲供材保管费和取费等投标人自行考虑，包含在投标报价中，结算时不再另行增加费用。</w:t>
            </w:r>
          </w:p>
          <w:p w14:paraId="4A67D387">
            <w:pPr>
              <w:spacing w:line="400" w:lineRule="exact"/>
              <w:ind w:firstLine="420" w:firstLineChars="200"/>
              <w:rPr>
                <w:rFonts w:ascii="宋体" w:hAnsi="宋体" w:cs="宋体"/>
                <w:color w:val="000000" w:themeColor="text1"/>
                <w:highlight w:val="none"/>
                <w:u w:val="single"/>
                <w14:textFill>
                  <w14:solidFill>
                    <w14:schemeClr w14:val="tx1"/>
                  </w14:solidFill>
                </w14:textFill>
              </w:rPr>
            </w:pPr>
            <w:r>
              <w:rPr>
                <w:rFonts w:hint="eastAsia" w:ascii="宋体" w:hAnsi="宋体" w:cs="宋体"/>
                <w:color w:val="000000" w:themeColor="text1"/>
                <w:highlight w:val="none"/>
                <w:u w:val="single"/>
                <w14:textFill>
                  <w14:solidFill>
                    <w14:schemeClr w14:val="tx1"/>
                  </w14:solidFill>
                </w14:textFill>
              </w:rPr>
              <w:t>1</w:t>
            </w:r>
            <w:r>
              <w:rPr>
                <w:rFonts w:hint="eastAsia" w:ascii="宋体" w:hAnsi="宋体" w:cs="宋体"/>
                <w:color w:val="000000" w:themeColor="text1"/>
                <w:highlight w:val="none"/>
                <w:u w:val="single"/>
                <w:lang w:val="en-US" w:eastAsia="zh-CN"/>
                <w14:textFill>
                  <w14:solidFill>
                    <w14:schemeClr w14:val="tx1"/>
                  </w14:solidFill>
                </w14:textFill>
              </w:rPr>
              <w:t>0</w:t>
            </w:r>
            <w:r>
              <w:rPr>
                <w:rFonts w:hint="eastAsia" w:ascii="宋体" w:hAnsi="宋体" w:cs="宋体"/>
                <w:color w:val="000000" w:themeColor="text1"/>
                <w:highlight w:val="none"/>
                <w:u w:val="single"/>
                <w14:textFill>
                  <w14:solidFill>
                    <w14:schemeClr w14:val="tx1"/>
                  </w14:solidFill>
                </w14:textFill>
              </w:rPr>
              <w:t>、</w:t>
            </w:r>
            <w:r>
              <w:rPr>
                <w:rFonts w:hint="eastAsia" w:ascii="宋体" w:hAnsi="宋体" w:cs="宋体"/>
                <w:b/>
                <w:bCs/>
                <w:color w:val="000000" w:themeColor="text1"/>
                <w:highlight w:val="none"/>
                <w:u w:val="single"/>
                <w:lang w:val="en-US" w:eastAsia="zh-CN"/>
                <w14:textFill>
                  <w14:solidFill>
                    <w14:schemeClr w14:val="tx1"/>
                  </w14:solidFill>
                </w14:textFill>
              </w:rPr>
              <w:t>发包人要求与拉管一并施工的相关施工任务</w:t>
            </w:r>
            <w:r>
              <w:rPr>
                <w:rFonts w:hint="eastAsia" w:ascii="宋体" w:hAnsi="宋体" w:cs="宋体"/>
                <w:color w:val="000000" w:themeColor="text1"/>
                <w:highlight w:val="none"/>
                <w:u w:val="single"/>
                <w:lang w:val="en-US" w:eastAsia="zh-CN"/>
                <w14:textFill>
                  <w14:solidFill>
                    <w14:schemeClr w14:val="tx1"/>
                  </w14:solidFill>
                </w14:textFill>
              </w:rPr>
              <w:t>，</w:t>
            </w:r>
            <w:r>
              <w:rPr>
                <w:rFonts w:hint="eastAsia" w:ascii="宋体" w:hAnsi="宋体" w:cs="宋体"/>
                <w:color w:val="000000" w:themeColor="text1"/>
                <w:highlight w:val="none"/>
                <w:u w:val="single"/>
                <w14:textFill>
                  <w14:solidFill>
                    <w14:schemeClr w14:val="tx1"/>
                  </w14:solidFill>
                </w14:textFill>
              </w:rPr>
              <w:t>结算</w:t>
            </w:r>
            <w:r>
              <w:rPr>
                <w:rFonts w:hint="eastAsia" w:ascii="宋体" w:hAnsi="宋体" w:cs="宋体"/>
                <w:color w:val="000000" w:themeColor="text1"/>
                <w:highlight w:val="none"/>
                <w:u w:val="single"/>
                <w:lang w:val="en-US" w:eastAsia="zh-CN"/>
                <w14:textFill>
                  <w14:solidFill>
                    <w14:schemeClr w14:val="tx1"/>
                  </w14:solidFill>
                </w14:textFill>
              </w:rPr>
              <w:t>按照</w:t>
            </w:r>
            <w:r>
              <w:rPr>
                <w:rFonts w:hint="eastAsia" w:ascii="宋体" w:hAnsi="宋体" w:cs="宋体"/>
                <w:color w:val="000000" w:themeColor="text1"/>
                <w:highlight w:val="none"/>
                <w:u w:val="single"/>
                <w14:textFill>
                  <w14:solidFill>
                    <w14:schemeClr w14:val="tx1"/>
                  </w14:solidFill>
                </w14:textFill>
              </w:rPr>
              <w:t>发包人</w:t>
            </w:r>
            <w:r>
              <w:rPr>
                <w:rFonts w:hint="eastAsia" w:ascii="宋体" w:hAnsi="宋体" w:cs="宋体"/>
                <w:color w:val="000000" w:themeColor="text1"/>
                <w:highlight w:val="none"/>
                <w:u w:val="single"/>
                <w:lang w:val="en-US" w:eastAsia="zh-CN"/>
                <w14:textFill>
                  <w14:solidFill>
                    <w14:schemeClr w14:val="tx1"/>
                  </w14:solidFill>
                </w14:textFill>
              </w:rPr>
              <w:t>2025-2026年度</w:t>
            </w:r>
            <w:r>
              <w:rPr>
                <w:rFonts w:hint="eastAsia" w:ascii="宋体" w:hAnsi="宋体" w:cs="宋体"/>
                <w:color w:val="000000" w:themeColor="text1"/>
                <w:highlight w:val="none"/>
                <w:u w:val="single"/>
                <w14:textFill>
                  <w14:solidFill>
                    <w14:schemeClr w14:val="tx1"/>
                  </w14:solidFill>
                </w14:textFill>
              </w:rPr>
              <w:t>劳务作业供应商一标段年度下浮率</w:t>
            </w:r>
            <w:r>
              <w:rPr>
                <w:rFonts w:hint="eastAsia" w:ascii="宋体" w:hAnsi="宋体" w:cs="宋体"/>
                <w:color w:val="000000" w:themeColor="text1"/>
                <w:highlight w:val="none"/>
                <w:u w:val="single"/>
                <w:lang w:val="en-US" w:eastAsia="zh-CN"/>
                <w14:textFill>
                  <w14:solidFill>
                    <w14:schemeClr w14:val="tx1"/>
                  </w14:solidFill>
                </w14:textFill>
              </w:rPr>
              <w:t>35.73</w:t>
            </w:r>
            <w:r>
              <w:rPr>
                <w:rFonts w:hint="eastAsia" w:ascii="宋体" w:hAnsi="宋体" w:cs="宋体"/>
                <w:color w:val="000000" w:themeColor="text1"/>
                <w:highlight w:val="none"/>
                <w:u w:val="single"/>
                <w14:textFill>
                  <w14:solidFill>
                    <w14:schemeClr w14:val="tx1"/>
                  </w14:solidFill>
                </w14:textFill>
              </w:rPr>
              <w:t>%进行结算，具体结算</w:t>
            </w:r>
            <w:r>
              <w:rPr>
                <w:rFonts w:hint="eastAsia" w:ascii="宋体" w:hAnsi="宋体" w:cs="宋体"/>
                <w:color w:val="000000" w:themeColor="text1"/>
                <w:highlight w:val="none"/>
                <w:u w:val="single"/>
                <w:lang w:val="en-US" w:eastAsia="zh-CN"/>
                <w14:textFill>
                  <w14:solidFill>
                    <w14:schemeClr w14:val="tx1"/>
                  </w14:solidFill>
                </w14:textFill>
              </w:rPr>
              <w:t>及要求按照</w:t>
            </w:r>
            <w:r>
              <w:rPr>
                <w:rFonts w:hint="eastAsia" w:ascii="宋体" w:hAnsi="宋体" w:cs="宋体"/>
                <w:color w:val="000000" w:themeColor="text1"/>
                <w:highlight w:val="none"/>
                <w:u w:val="single"/>
                <w14:textFill>
                  <w14:solidFill>
                    <w14:schemeClr w14:val="tx1"/>
                  </w14:solidFill>
                </w14:textFill>
              </w:rPr>
              <w:t>发包人</w:t>
            </w:r>
            <w:r>
              <w:rPr>
                <w:rFonts w:hint="eastAsia" w:ascii="宋体" w:hAnsi="宋体" w:cs="宋体"/>
                <w:color w:val="000000" w:themeColor="text1"/>
                <w:highlight w:val="none"/>
                <w:u w:val="single"/>
                <w:lang w:val="en-US" w:eastAsia="zh-CN"/>
                <w14:textFill>
                  <w14:solidFill>
                    <w14:schemeClr w14:val="tx1"/>
                  </w14:solidFill>
                </w14:textFill>
              </w:rPr>
              <w:t>2025-2026</w:t>
            </w:r>
            <w:r>
              <w:rPr>
                <w:rFonts w:hint="eastAsia" w:ascii="宋体" w:hAnsi="宋体" w:cs="宋体"/>
                <w:color w:val="000000" w:themeColor="text1"/>
                <w:highlight w:val="none"/>
                <w:u w:val="single"/>
                <w14:textFill>
                  <w14:solidFill>
                    <w14:schemeClr w14:val="tx1"/>
                  </w14:solidFill>
                </w14:textFill>
              </w:rPr>
              <w:t>年度劳务作业供应商招标文件</w:t>
            </w:r>
            <w:r>
              <w:rPr>
                <w:rFonts w:hint="eastAsia" w:ascii="宋体" w:hAnsi="宋体" w:cs="宋体"/>
                <w:color w:val="000000" w:themeColor="text1"/>
                <w:highlight w:val="none"/>
                <w:u w:val="single"/>
                <w:lang w:val="en-US" w:eastAsia="zh-CN"/>
                <w14:textFill>
                  <w14:solidFill>
                    <w14:schemeClr w14:val="tx1"/>
                  </w14:solidFill>
                </w14:textFill>
              </w:rPr>
              <w:t>执行</w:t>
            </w:r>
            <w:r>
              <w:rPr>
                <w:rFonts w:hint="eastAsia" w:ascii="宋体" w:hAnsi="宋体" w:cs="宋体"/>
                <w:color w:val="000000" w:themeColor="text1"/>
                <w:highlight w:val="none"/>
                <w:u w:val="single"/>
                <w14:textFill>
                  <w14:solidFill>
                    <w14:schemeClr w14:val="tx1"/>
                  </w14:solidFill>
                </w14:textFill>
              </w:rPr>
              <w:t>。</w:t>
            </w:r>
          </w:p>
          <w:p w14:paraId="180ECDF0">
            <w:pPr>
              <w:spacing w:line="400" w:lineRule="exact"/>
              <w:ind w:firstLine="420" w:firstLineChars="200"/>
              <w:rPr>
                <w:rFonts w:ascii="宋体" w:hAnsi="宋体" w:cs="宋体"/>
                <w:color w:val="000000" w:themeColor="text1"/>
                <w:highlight w:val="none"/>
                <w:u w:val="single"/>
                <w14:textFill>
                  <w14:solidFill>
                    <w14:schemeClr w14:val="tx1"/>
                  </w14:solidFill>
                </w14:textFill>
              </w:rPr>
            </w:pPr>
            <w:r>
              <w:rPr>
                <w:rFonts w:hint="eastAsia" w:ascii="宋体" w:hAnsi="宋体" w:cs="宋体"/>
                <w:color w:val="000000" w:themeColor="text1"/>
                <w:highlight w:val="none"/>
                <w:u w:val="single"/>
                <w14:textFill>
                  <w14:solidFill>
                    <w14:schemeClr w14:val="tx1"/>
                  </w14:solidFill>
                </w14:textFill>
              </w:rPr>
              <w:t>1</w:t>
            </w:r>
            <w:r>
              <w:rPr>
                <w:rFonts w:hint="eastAsia" w:ascii="宋体" w:hAnsi="宋体" w:cs="宋体"/>
                <w:color w:val="000000" w:themeColor="text1"/>
                <w:highlight w:val="none"/>
                <w:u w:val="single"/>
                <w:lang w:val="en-US" w:eastAsia="zh-CN"/>
                <w14:textFill>
                  <w14:solidFill>
                    <w14:schemeClr w14:val="tx1"/>
                  </w14:solidFill>
                </w14:textFill>
              </w:rPr>
              <w:t>1</w:t>
            </w:r>
            <w:r>
              <w:rPr>
                <w:rFonts w:hint="eastAsia" w:ascii="宋体" w:hAnsi="宋体" w:cs="宋体"/>
                <w:color w:val="000000" w:themeColor="text1"/>
                <w:highlight w:val="none"/>
                <w:u w:val="single"/>
                <w14:textFill>
                  <w14:solidFill>
                    <w14:schemeClr w14:val="tx1"/>
                  </w14:solidFill>
                </w14:textFill>
              </w:rPr>
              <w:t>、本工程所有管道接口及节点都必须GPS定位后方可回填，定位人员由招标人负责，投标人负责配合，费用自行考虑，包含在投标报价中，结算时不再另行增加费用。</w:t>
            </w:r>
          </w:p>
          <w:p w14:paraId="58132B9A">
            <w:pPr>
              <w:spacing w:line="400" w:lineRule="exact"/>
              <w:ind w:firstLine="420" w:firstLineChars="20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highlight w:val="none"/>
                <w:u w:val="single"/>
                <w14:textFill>
                  <w14:solidFill>
                    <w14:schemeClr w14:val="tx1"/>
                  </w14:solidFill>
                </w14:textFill>
              </w:rPr>
              <w:t>13、除不可竞争费用（现场安全文明施工措施费、规费项目费、税金项目费）、暂列金额（使用权归业主方）、暂估价（如有，不允许调整，暂估</w:t>
            </w:r>
            <w:r>
              <w:rPr>
                <w:rFonts w:hint="eastAsia" w:ascii="宋体" w:hAnsi="宋体" w:cs="宋体"/>
                <w:color w:val="000000" w:themeColor="text1"/>
                <w:u w:val="single"/>
                <w14:textFill>
                  <w14:solidFill>
                    <w14:schemeClr w14:val="tx1"/>
                  </w14:solidFill>
                </w14:textFill>
              </w:rPr>
              <w:t>材料料最终价格由招标人通过合适的方法确定）不得调整外，投标单位可根据自己的施工方案及企业自身情况不低于成本报价。</w:t>
            </w:r>
          </w:p>
          <w:p w14:paraId="4DFAF657">
            <w:pPr>
              <w:spacing w:line="400" w:lineRule="exact"/>
              <w:ind w:firstLine="420" w:firstLineChars="200"/>
              <w:rPr>
                <w:rFonts w:hint="default" w:eastAsia="宋体"/>
                <w:lang w:val="en-US" w:eastAsia="zh-CN"/>
              </w:rPr>
            </w:pPr>
            <w:r>
              <w:rPr>
                <w:rFonts w:hint="eastAsia" w:ascii="宋体" w:hAnsi="宋体" w:cs="宋体"/>
                <w:color w:val="000000" w:themeColor="text1"/>
                <w:u w:val="single"/>
                <w14:textFill>
                  <w14:solidFill>
                    <w14:schemeClr w14:val="tx1"/>
                  </w14:solidFill>
                </w14:textFill>
              </w:rPr>
              <w:t>14、投标人确定投标报价，同时应考虑合同价中包含的所有风险、责任等各项费用，双方均不调整。</w:t>
            </w:r>
          </w:p>
        </w:tc>
      </w:tr>
    </w:tbl>
    <w:p w14:paraId="36FD37B6">
      <w:pPr>
        <w:pStyle w:val="3"/>
        <w:ind w:firstLine="723"/>
        <w:sectPr>
          <w:pgSz w:w="11906" w:h="16838"/>
          <w:pgMar w:top="1440" w:right="1559" w:bottom="1440" w:left="1560" w:header="851" w:footer="850" w:gutter="0"/>
          <w:cols w:space="720" w:num="1"/>
          <w:docGrid w:linePitch="312" w:charSpace="0"/>
        </w:sectPr>
      </w:pPr>
    </w:p>
    <w:p w14:paraId="4F61E1D8">
      <w:pPr>
        <w:pStyle w:val="3"/>
        <w:ind w:firstLine="723"/>
      </w:pPr>
      <w:bookmarkStart w:id="29" w:name="_Toc498006643"/>
      <w:bookmarkStart w:id="30" w:name="_Toc389065144"/>
      <w:r>
        <w:rPr>
          <w:rFonts w:hint="eastAsia"/>
        </w:rPr>
        <w:t>投标人须知</w:t>
      </w:r>
      <w:bookmarkEnd w:id="29"/>
      <w:bookmarkEnd w:id="30"/>
    </w:p>
    <w:p w14:paraId="6F249574">
      <w:pPr>
        <w:pStyle w:val="4"/>
        <w:spacing w:before="120" w:after="240" w:line="400" w:lineRule="exact"/>
        <w:ind w:firstLine="422"/>
        <w:rPr>
          <w:rFonts w:ascii="宋体" w:hAnsi="宋体" w:eastAsia="宋体"/>
          <w:color w:val="000000" w:themeColor="text1"/>
          <w:sz w:val="21"/>
          <w:szCs w:val="21"/>
          <w14:textFill>
            <w14:solidFill>
              <w14:schemeClr w14:val="tx1"/>
            </w14:solidFill>
          </w14:textFill>
        </w:rPr>
      </w:pPr>
      <w:bookmarkStart w:id="31" w:name="_Toc389065145"/>
      <w:bookmarkStart w:id="32" w:name="_Toc498006644"/>
      <w:r>
        <w:rPr>
          <w:rFonts w:ascii="宋体" w:hAnsi="宋体" w:eastAsia="宋体" w:cs="宋体"/>
          <w:color w:val="000000" w:themeColor="text1"/>
          <w:sz w:val="21"/>
          <w:szCs w:val="21"/>
          <w14:textFill>
            <w14:solidFill>
              <w14:schemeClr w14:val="tx1"/>
            </w14:solidFill>
          </w14:textFill>
        </w:rPr>
        <w:t xml:space="preserve">1 </w:t>
      </w:r>
      <w:r>
        <w:rPr>
          <w:rFonts w:hint="eastAsia" w:ascii="宋体" w:hAnsi="宋体" w:eastAsia="宋体" w:cs="宋体"/>
          <w:color w:val="000000" w:themeColor="text1"/>
          <w:sz w:val="21"/>
          <w:szCs w:val="21"/>
          <w14:textFill>
            <w14:solidFill>
              <w14:schemeClr w14:val="tx1"/>
            </w14:solidFill>
          </w14:textFill>
        </w:rPr>
        <w:t>总则</w:t>
      </w:r>
      <w:bookmarkEnd w:id="31"/>
      <w:bookmarkEnd w:id="32"/>
    </w:p>
    <w:p w14:paraId="58AF29E9">
      <w:pPr>
        <w:pStyle w:val="5"/>
        <w:spacing w:line="400" w:lineRule="exact"/>
        <w:ind w:firstLine="422"/>
        <w:rPr>
          <w:rFonts w:ascii="宋体" w:hAnsi="宋体" w:eastAsia="宋体"/>
          <w:color w:val="000000" w:themeColor="text1"/>
          <w:sz w:val="21"/>
          <w:szCs w:val="21"/>
          <w14:textFill>
            <w14:solidFill>
              <w14:schemeClr w14:val="tx1"/>
            </w14:solidFill>
          </w14:textFill>
        </w:rPr>
      </w:pPr>
      <w:bookmarkStart w:id="33" w:name="_Toc389065146"/>
      <w:bookmarkStart w:id="34" w:name="_Toc498006645"/>
      <w:r>
        <w:rPr>
          <w:rFonts w:ascii="宋体" w:hAnsi="宋体" w:eastAsia="宋体" w:cs="宋体"/>
          <w:color w:val="000000" w:themeColor="text1"/>
          <w:sz w:val="21"/>
          <w:szCs w:val="21"/>
          <w14:textFill>
            <w14:solidFill>
              <w14:schemeClr w14:val="tx1"/>
            </w14:solidFill>
          </w14:textFill>
        </w:rPr>
        <w:t xml:space="preserve">1.1 </w:t>
      </w:r>
      <w:r>
        <w:rPr>
          <w:rFonts w:hint="eastAsia" w:ascii="宋体" w:hAnsi="宋体" w:eastAsia="宋体" w:cs="宋体"/>
          <w:color w:val="000000" w:themeColor="text1"/>
          <w:sz w:val="21"/>
          <w:szCs w:val="21"/>
          <w14:textFill>
            <w14:solidFill>
              <w14:schemeClr w14:val="tx1"/>
            </w14:solidFill>
          </w14:textFill>
        </w:rPr>
        <w:t>项目概况</w:t>
      </w:r>
      <w:bookmarkEnd w:id="33"/>
      <w:bookmarkEnd w:id="34"/>
    </w:p>
    <w:p w14:paraId="26548493">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1.1.1 </w:t>
      </w:r>
      <w:r>
        <w:rPr>
          <w:rFonts w:hint="eastAsia" w:ascii="宋体" w:hAnsi="宋体" w:cs="宋体"/>
          <w:color w:val="000000" w:themeColor="text1"/>
          <w14:textFill>
            <w14:solidFill>
              <w14:schemeClr w14:val="tx1"/>
            </w14:solidFill>
          </w14:textFill>
        </w:rPr>
        <w:t>根据《中华人民共和国招标投标法》等有关法律、法规和规章的规定，本招标项目已具备招标条件，现对本标段施工进行招标。</w:t>
      </w:r>
    </w:p>
    <w:p w14:paraId="23505E00">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1.1.2 </w:t>
      </w:r>
      <w:r>
        <w:rPr>
          <w:rFonts w:hint="eastAsia" w:ascii="宋体" w:hAnsi="宋体" w:cs="宋体"/>
          <w:color w:val="000000" w:themeColor="text1"/>
          <w14:textFill>
            <w14:solidFill>
              <w14:schemeClr w14:val="tx1"/>
            </w14:solidFill>
          </w14:textFill>
        </w:rPr>
        <w:t>本招标项目招标人：见“投标人须知前附表”。</w:t>
      </w:r>
    </w:p>
    <w:p w14:paraId="170975EA">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1.1.3 </w:t>
      </w:r>
      <w:r>
        <w:rPr>
          <w:rFonts w:hint="eastAsia" w:ascii="宋体" w:hAnsi="宋体" w:cs="宋体"/>
          <w:color w:val="000000" w:themeColor="text1"/>
          <w14:textFill>
            <w14:solidFill>
              <w14:schemeClr w14:val="tx1"/>
            </w14:solidFill>
          </w14:textFill>
        </w:rPr>
        <w:t>本标段招标代理机构：见“投标人须知前附表”。</w:t>
      </w:r>
    </w:p>
    <w:p w14:paraId="73E62F1B">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1.1.4 </w:t>
      </w:r>
      <w:r>
        <w:rPr>
          <w:rFonts w:hint="eastAsia" w:ascii="宋体" w:hAnsi="宋体" w:cs="宋体"/>
          <w:color w:val="000000" w:themeColor="text1"/>
          <w14:textFill>
            <w14:solidFill>
              <w14:schemeClr w14:val="tx1"/>
            </w14:solidFill>
          </w14:textFill>
        </w:rPr>
        <w:t>本招标项目及标段名称：见“投标人须知前附表”。</w:t>
      </w:r>
    </w:p>
    <w:p w14:paraId="67B7F070">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1.1.5 </w:t>
      </w:r>
      <w:r>
        <w:rPr>
          <w:rFonts w:hint="eastAsia" w:ascii="宋体" w:hAnsi="宋体" w:cs="宋体"/>
          <w:color w:val="000000" w:themeColor="text1"/>
          <w14:textFill>
            <w14:solidFill>
              <w14:schemeClr w14:val="tx1"/>
            </w14:solidFill>
          </w14:textFill>
        </w:rPr>
        <w:t>本标段建设地点：见“投标人须知前附表”。</w:t>
      </w:r>
    </w:p>
    <w:p w14:paraId="23D1FDDE">
      <w:pPr>
        <w:pStyle w:val="5"/>
        <w:spacing w:line="400" w:lineRule="exact"/>
        <w:ind w:firstLine="422"/>
        <w:rPr>
          <w:rFonts w:ascii="宋体" w:hAnsi="宋体" w:eastAsia="宋体"/>
          <w:color w:val="000000" w:themeColor="text1"/>
          <w:sz w:val="21"/>
          <w:szCs w:val="21"/>
          <w14:textFill>
            <w14:solidFill>
              <w14:schemeClr w14:val="tx1"/>
            </w14:solidFill>
          </w14:textFill>
        </w:rPr>
      </w:pPr>
      <w:bookmarkStart w:id="35" w:name="_Toc498006646"/>
      <w:bookmarkStart w:id="36" w:name="_Toc389065147"/>
      <w:r>
        <w:rPr>
          <w:rFonts w:ascii="宋体" w:hAnsi="宋体" w:eastAsia="宋体" w:cs="宋体"/>
          <w:color w:val="000000" w:themeColor="text1"/>
          <w:sz w:val="21"/>
          <w:szCs w:val="21"/>
          <w14:textFill>
            <w14:solidFill>
              <w14:schemeClr w14:val="tx1"/>
            </w14:solidFill>
          </w14:textFill>
        </w:rPr>
        <w:t xml:space="preserve">1.2 </w:t>
      </w:r>
      <w:r>
        <w:rPr>
          <w:rFonts w:hint="eastAsia" w:ascii="宋体" w:hAnsi="宋体" w:eastAsia="宋体" w:cs="宋体"/>
          <w:color w:val="000000" w:themeColor="text1"/>
          <w:sz w:val="21"/>
          <w:szCs w:val="21"/>
          <w14:textFill>
            <w14:solidFill>
              <w14:schemeClr w14:val="tx1"/>
            </w14:solidFill>
          </w14:textFill>
        </w:rPr>
        <w:t>资金来源和落实情况</w:t>
      </w:r>
      <w:bookmarkEnd w:id="35"/>
      <w:bookmarkEnd w:id="36"/>
    </w:p>
    <w:p w14:paraId="0EFB3A5B">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1.2.1 </w:t>
      </w:r>
      <w:r>
        <w:rPr>
          <w:rFonts w:hint="eastAsia" w:ascii="宋体" w:hAnsi="宋体" w:cs="宋体"/>
          <w:color w:val="000000" w:themeColor="text1"/>
          <w14:textFill>
            <w14:solidFill>
              <w14:schemeClr w14:val="tx1"/>
            </w14:solidFill>
          </w14:textFill>
        </w:rPr>
        <w:t>本招标项目的资金来源：见“投标人须知前附表”。</w:t>
      </w:r>
    </w:p>
    <w:p w14:paraId="55245534">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1.2.2 </w:t>
      </w:r>
      <w:r>
        <w:rPr>
          <w:rFonts w:hint="eastAsia" w:ascii="宋体" w:hAnsi="宋体" w:cs="宋体"/>
          <w:color w:val="000000" w:themeColor="text1"/>
          <w14:textFill>
            <w14:solidFill>
              <w14:schemeClr w14:val="tx1"/>
            </w14:solidFill>
          </w14:textFill>
        </w:rPr>
        <w:t>本招标项目的出资比例：见“投标人须知前附表”。</w:t>
      </w:r>
    </w:p>
    <w:p w14:paraId="412AF624">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1.2.3 </w:t>
      </w:r>
      <w:r>
        <w:rPr>
          <w:rFonts w:hint="eastAsia" w:ascii="宋体" w:hAnsi="宋体" w:cs="宋体"/>
          <w:color w:val="000000" w:themeColor="text1"/>
          <w14:textFill>
            <w14:solidFill>
              <w14:schemeClr w14:val="tx1"/>
            </w14:solidFill>
          </w14:textFill>
        </w:rPr>
        <w:t>本招标项目的资金落实情况：见“投标人须知前附表”。</w:t>
      </w:r>
    </w:p>
    <w:p w14:paraId="70A580AB">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1.2.4 </w:t>
      </w:r>
      <w:r>
        <w:rPr>
          <w:rFonts w:hint="eastAsia" w:ascii="宋体" w:hAnsi="宋体" w:cs="宋体"/>
          <w:color w:val="000000" w:themeColor="text1"/>
          <w14:textFill>
            <w14:solidFill>
              <w14:schemeClr w14:val="tx1"/>
            </w14:solidFill>
          </w14:textFill>
        </w:rPr>
        <w:t>本招标项目的工程款支付方式：见“投标人须知前附表”。</w:t>
      </w:r>
    </w:p>
    <w:p w14:paraId="559B4062">
      <w:pPr>
        <w:pStyle w:val="5"/>
        <w:spacing w:line="400" w:lineRule="exact"/>
        <w:ind w:firstLine="422"/>
        <w:rPr>
          <w:rFonts w:ascii="宋体" w:hAnsi="宋体" w:eastAsia="宋体"/>
          <w:color w:val="000000" w:themeColor="text1"/>
          <w:sz w:val="21"/>
          <w:szCs w:val="21"/>
          <w14:textFill>
            <w14:solidFill>
              <w14:schemeClr w14:val="tx1"/>
            </w14:solidFill>
          </w14:textFill>
        </w:rPr>
      </w:pPr>
      <w:bookmarkStart w:id="37" w:name="_Toc389065148"/>
      <w:bookmarkStart w:id="38" w:name="_Toc498006647"/>
      <w:r>
        <w:rPr>
          <w:rFonts w:ascii="宋体" w:hAnsi="宋体" w:eastAsia="宋体" w:cs="宋体"/>
          <w:color w:val="000000" w:themeColor="text1"/>
          <w:sz w:val="21"/>
          <w:szCs w:val="21"/>
          <w14:textFill>
            <w14:solidFill>
              <w14:schemeClr w14:val="tx1"/>
            </w14:solidFill>
          </w14:textFill>
        </w:rPr>
        <w:t xml:space="preserve">1.3 </w:t>
      </w:r>
      <w:r>
        <w:rPr>
          <w:rFonts w:hint="eastAsia" w:ascii="宋体" w:hAnsi="宋体" w:eastAsia="宋体" w:cs="宋体"/>
          <w:color w:val="000000" w:themeColor="text1"/>
          <w:sz w:val="21"/>
          <w:szCs w:val="21"/>
          <w14:textFill>
            <w14:solidFill>
              <w14:schemeClr w14:val="tx1"/>
            </w14:solidFill>
          </w14:textFill>
        </w:rPr>
        <w:t>招标范围、计划工期和质量要求</w:t>
      </w:r>
      <w:bookmarkEnd w:id="37"/>
      <w:bookmarkEnd w:id="38"/>
    </w:p>
    <w:p w14:paraId="0F0AE831">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1.3.1 </w:t>
      </w:r>
      <w:r>
        <w:rPr>
          <w:rFonts w:hint="eastAsia" w:ascii="宋体" w:hAnsi="宋体" w:cs="宋体"/>
          <w:color w:val="000000" w:themeColor="text1"/>
          <w14:textFill>
            <w14:solidFill>
              <w14:schemeClr w14:val="tx1"/>
            </w14:solidFill>
          </w14:textFill>
        </w:rPr>
        <w:t>本招标项目招标范围：见“投标人须知前附表”。</w:t>
      </w:r>
    </w:p>
    <w:p w14:paraId="2FB468D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1.3.2 </w:t>
      </w:r>
      <w:r>
        <w:rPr>
          <w:rFonts w:hint="eastAsia" w:ascii="宋体" w:hAnsi="宋体" w:cs="宋体"/>
          <w:color w:val="000000" w:themeColor="text1"/>
          <w14:textFill>
            <w14:solidFill>
              <w14:schemeClr w14:val="tx1"/>
            </w14:solidFill>
          </w14:textFill>
        </w:rPr>
        <w:t>本招标项目工期要求：见“投标人须知前附表”。</w:t>
      </w:r>
    </w:p>
    <w:p w14:paraId="360A5447">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1.3.3 </w:t>
      </w:r>
      <w:r>
        <w:rPr>
          <w:rFonts w:hint="eastAsia" w:ascii="宋体" w:hAnsi="宋体" w:cs="宋体"/>
          <w:color w:val="000000" w:themeColor="text1"/>
          <w14:textFill>
            <w14:solidFill>
              <w14:schemeClr w14:val="tx1"/>
            </w14:solidFill>
          </w14:textFill>
        </w:rPr>
        <w:t>本招标项目质量要求：见“投标人须知前附表”。</w:t>
      </w:r>
    </w:p>
    <w:p w14:paraId="3F203435">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39" w:name="_Toc389065149"/>
      <w:bookmarkStart w:id="40" w:name="_Toc498006648"/>
      <w:r>
        <w:rPr>
          <w:rFonts w:ascii="宋体" w:hAnsi="宋体" w:eastAsia="宋体" w:cs="宋体"/>
          <w:color w:val="000000" w:themeColor="text1"/>
          <w:sz w:val="21"/>
          <w:szCs w:val="21"/>
          <w14:textFill>
            <w14:solidFill>
              <w14:schemeClr w14:val="tx1"/>
            </w14:solidFill>
          </w14:textFill>
        </w:rPr>
        <w:t xml:space="preserve">1.4 </w:t>
      </w:r>
      <w:r>
        <w:rPr>
          <w:rFonts w:hint="eastAsia" w:ascii="宋体" w:hAnsi="宋体" w:eastAsia="宋体" w:cs="宋体"/>
          <w:color w:val="000000" w:themeColor="text1"/>
          <w:sz w:val="21"/>
          <w:szCs w:val="21"/>
          <w14:textFill>
            <w14:solidFill>
              <w14:schemeClr w14:val="tx1"/>
            </w14:solidFill>
          </w14:textFill>
        </w:rPr>
        <w:t>投标人资格要求</w:t>
      </w:r>
      <w:bookmarkEnd w:id="39"/>
      <w:bookmarkEnd w:id="40"/>
    </w:p>
    <w:p w14:paraId="22B9E354">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1.4.1 </w:t>
      </w:r>
      <w:r>
        <w:rPr>
          <w:rFonts w:hint="eastAsia" w:ascii="宋体" w:hAnsi="宋体" w:cs="宋体"/>
          <w:color w:val="000000" w:themeColor="text1"/>
          <w14:textFill>
            <w14:solidFill>
              <w14:schemeClr w14:val="tx1"/>
            </w14:solidFill>
          </w14:textFill>
        </w:rPr>
        <w:t>投标人应具备承担本项目施工的资格要求，见“招标公告”。</w:t>
      </w:r>
    </w:p>
    <w:p w14:paraId="4D8E950D">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1.4.2 </w:t>
      </w:r>
      <w:r>
        <w:rPr>
          <w:rFonts w:hint="eastAsia" w:ascii="宋体" w:hAnsi="宋体" w:cs="宋体"/>
          <w:color w:val="000000" w:themeColor="text1"/>
          <w14:textFill>
            <w14:solidFill>
              <w14:schemeClr w14:val="tx1"/>
            </w14:solidFill>
          </w14:textFill>
        </w:rPr>
        <w:t>“投标人须知前附表”规定接受联合体投标的，除应符合本章第</w:t>
      </w:r>
      <w:r>
        <w:rPr>
          <w:rFonts w:ascii="宋体" w:hAnsi="宋体" w:cs="宋体"/>
          <w:color w:val="000000" w:themeColor="text1"/>
          <w14:textFill>
            <w14:solidFill>
              <w14:schemeClr w14:val="tx1"/>
            </w14:solidFill>
          </w14:textFill>
        </w:rPr>
        <w:t>1.4.1</w:t>
      </w:r>
      <w:r>
        <w:rPr>
          <w:rFonts w:hint="eastAsia" w:ascii="宋体" w:hAnsi="宋体" w:cs="宋体"/>
          <w:color w:val="000000" w:themeColor="text1"/>
          <w14:textFill>
            <w14:solidFill>
              <w14:schemeClr w14:val="tx1"/>
            </w14:solidFill>
          </w14:textFill>
        </w:rPr>
        <w:t>项和“投标人须知前附表”的要求外，还应遵守以下规定：</w:t>
      </w:r>
    </w:p>
    <w:p w14:paraId="69B6BF41">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）联合体各方应按招标文件提供的格式签订联合体协议书，明确联合体牵头人和各方权利义务；</w:t>
      </w:r>
    </w:p>
    <w:p w14:paraId="0CD50BE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）联合体各成员单位应当具备与联合体协议中约定的分工相适应的施工资质和施工能力；</w:t>
      </w:r>
    </w:p>
    <w:p w14:paraId="37B8EFE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）联合体各方不得再以自己名义单独或参加其他联合体在同一标段中投标；</w:t>
      </w:r>
    </w:p>
    <w:p w14:paraId="79725F22">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）联合体各方必须指定牵头人，授权其代表所有联合体成员负责投标和合同实施阶段的主办、协调工作，并应当向招标人提交由所有联合体成员法定代表人签署的授权书；</w:t>
      </w:r>
    </w:p>
    <w:p w14:paraId="0BF3A3D3">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）招标人要求投标人提交投标保证担保的，应当以联合体各方或者联合体中牵头人的名义提交投标保证担保。以联合体中牵头人名义提交的投标保证担保，对联合体各成员具有约束力。</w:t>
      </w:r>
    </w:p>
    <w:p w14:paraId="0A9ADABE">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1.4.3 </w:t>
      </w:r>
      <w:r>
        <w:rPr>
          <w:rFonts w:hint="eastAsia" w:ascii="宋体" w:hAnsi="宋体" w:cs="宋体"/>
          <w:color w:val="000000" w:themeColor="text1"/>
          <w14:textFill>
            <w14:solidFill>
              <w14:schemeClr w14:val="tx1"/>
            </w14:solidFill>
          </w14:textFill>
        </w:rPr>
        <w:t>投标人不得存在下列情形之一：</w:t>
      </w:r>
    </w:p>
    <w:p w14:paraId="6ECA20E3">
      <w:pPr>
        <w:spacing w:line="400" w:lineRule="exact"/>
        <w:ind w:firstLine="420" w:firstLineChars="200"/>
        <w:rPr>
          <w:rFonts w:ascii="宋体"/>
          <w:color w:val="000000" w:themeColor="text1"/>
          <w14:textFill>
            <w14:solidFill>
              <w14:schemeClr w14:val="tx1"/>
            </w14:solidFill>
          </w14:textFill>
        </w:rPr>
      </w:pPr>
      <w:bookmarkStart w:id="41" w:name="_Toc498006649"/>
      <w:bookmarkStart w:id="42" w:name="_Toc389065150"/>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）为招标人不具有独立法人资格的附属机构（单位）；</w:t>
      </w:r>
    </w:p>
    <w:p w14:paraId="7842C2E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）为本招标项目的监理人、代建人、项目管理人，以及为本招标项目提供招标代理、设计服务的；</w:t>
      </w:r>
    </w:p>
    <w:p w14:paraId="21917F2E">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）与本招标项目的监理人、代建人、招标代理机构同为一个法定代表人的，或者相互控股、参股的；</w:t>
      </w:r>
    </w:p>
    <w:p w14:paraId="4BD16A1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）与招标人存在利害关系可能影响招标公正性的；</w:t>
      </w:r>
    </w:p>
    <w:p w14:paraId="4872E6D1">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）单位负责人为同一人或者存在控股、管理关系的不同单位；</w:t>
      </w:r>
    </w:p>
    <w:p w14:paraId="0DCAF452">
      <w:pPr>
        <w:adjustRightInd w:val="0"/>
        <w:snapToGrid w:val="0"/>
        <w:spacing w:line="400" w:lineRule="exact"/>
        <w:ind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6</w:t>
      </w:r>
      <w:r>
        <w:rPr>
          <w:rFonts w:hint="eastAsia" w:ascii="宋体" w:hAnsi="宋体" w:cs="宋体"/>
          <w:color w:val="000000" w:themeColor="text1"/>
          <w14:textFill>
            <w14:solidFill>
              <w14:schemeClr w14:val="tx1"/>
            </w14:solidFill>
          </w14:textFill>
        </w:rPr>
        <w:t>）自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日以来，企业和拟派项目负责人因串通投标、弄虚作假、以他人名义投标、骗取中标、转包、违法分包等违法行为受到建设等有关部门行政处罚的；</w:t>
      </w:r>
    </w:p>
    <w:p w14:paraId="59733FE6">
      <w:pPr>
        <w:adjustRightInd w:val="0"/>
        <w:snapToGrid w:val="0"/>
        <w:spacing w:line="400" w:lineRule="exact"/>
        <w:ind w:firstLine="422" w:firstLineChars="20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日以来，企业无正当理由放弃中标资格（不含项目负责人多投多中后放弃）、不与招标人订立合同、拒不提供履约担保情形的；</w:t>
      </w:r>
    </w:p>
    <w:p w14:paraId="1E46AFD7">
      <w:pPr>
        <w:adjustRightInd w:val="0"/>
        <w:snapToGrid w:val="0"/>
        <w:spacing w:line="400" w:lineRule="exact"/>
        <w:ind w:firstLine="422" w:firstLineChars="20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自</w:t>
      </w:r>
      <w:r>
        <w:rPr>
          <w:rFonts w:ascii="宋体" w:hAnsi="宋体" w:cs="宋体"/>
          <w:color w:val="000000" w:themeColor="text1"/>
          <w:u w:val="single"/>
          <w14:textFill>
            <w14:solidFill>
              <w14:schemeClr w14:val="tx1"/>
            </w14:solidFill>
          </w14:textFill>
        </w:rPr>
        <w:t xml:space="preserve"> 20</w:t>
      </w:r>
      <w:r>
        <w:rPr>
          <w:rFonts w:hint="eastAsia" w:ascii="宋体" w:hAnsi="宋体" w:cs="宋体"/>
          <w:color w:val="000000" w:themeColor="text1"/>
          <w:u w:val="single"/>
          <w14:textFill>
            <w14:solidFill>
              <w14:schemeClr w14:val="tx1"/>
            </w14:solidFill>
          </w14:textFill>
        </w:rPr>
        <w:t>2</w:t>
      </w:r>
      <w:r>
        <w:rPr>
          <w:rFonts w:hint="eastAsia" w:ascii="宋体" w:hAnsi="宋体" w:cs="宋体"/>
          <w:color w:val="000000" w:themeColor="text1"/>
          <w:u w:val="single"/>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u w:val="single"/>
          <w:lang w:val="en-US" w:eastAsia="zh-CN"/>
          <w14:textFill>
            <w14:solidFill>
              <w14:schemeClr w14:val="tx1"/>
            </w14:solidFill>
          </w14:textFill>
        </w:rPr>
        <w:t>1</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u w:val="single"/>
          <w14:textFill>
            <w14:solidFill>
              <w14:schemeClr w14:val="tx1"/>
            </w14:solidFill>
          </w14:textFill>
        </w:rPr>
        <w:t xml:space="preserve"> 1 </w:t>
      </w:r>
      <w:r>
        <w:rPr>
          <w:rFonts w:hint="eastAsia" w:ascii="宋体" w:hAnsi="宋体" w:cs="宋体"/>
          <w:color w:val="000000" w:themeColor="text1"/>
          <w14:textFill>
            <w14:solidFill>
              <w14:schemeClr w14:val="tx1"/>
            </w14:solidFill>
          </w14:textFill>
        </w:rPr>
        <w:t>日以来，企业因拖欠工人工资被招标项目所在地省、市、县（市、区）建设行政主管部门通报批评的；</w:t>
      </w:r>
    </w:p>
    <w:p w14:paraId="6BEE9807">
      <w:pPr>
        <w:adjustRightInd w:val="0"/>
        <w:snapToGrid w:val="0"/>
        <w:spacing w:line="400" w:lineRule="exact"/>
        <w:ind w:firstLine="422" w:firstLineChars="20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被最高人民法院在“信用中国”网站或各级信用信息共享平台中列入失信被执行人名单的，在全国企业信用信息公示系统中被列入严重违法失信企业名单的。</w:t>
      </w:r>
    </w:p>
    <w:p w14:paraId="15F40914">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7</w:t>
      </w:r>
      <w:r>
        <w:rPr>
          <w:rFonts w:hint="eastAsia" w:ascii="宋体" w:hAnsi="宋体" w:cs="宋体"/>
          <w:color w:val="000000" w:themeColor="text1"/>
          <w14:textFill>
            <w14:solidFill>
              <w14:schemeClr w14:val="tx1"/>
            </w14:solidFill>
          </w14:textFill>
        </w:rPr>
        <w:t>）投标人近</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年内有行贿犯罪行为且被记录，或者法定代表人有行贿犯罪记录且自记录之日起未超过</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年的。</w:t>
      </w:r>
    </w:p>
    <w:p w14:paraId="014AC6FB">
      <w:pPr>
        <w:pStyle w:val="5"/>
        <w:spacing w:line="400" w:lineRule="exact"/>
        <w:ind w:firstLine="422"/>
        <w:rPr>
          <w:rFonts w:ascii="宋体" w:hAnsi="宋体" w:eastAsia="宋体"/>
          <w:color w:val="000000" w:themeColor="text1"/>
          <w:sz w:val="21"/>
          <w:szCs w:val="21"/>
          <w14:textFill>
            <w14:solidFill>
              <w14:schemeClr w14:val="tx1"/>
            </w14:solidFill>
          </w14:textFill>
        </w:rPr>
      </w:pPr>
      <w:r>
        <w:rPr>
          <w:rFonts w:ascii="宋体" w:hAnsi="宋体" w:eastAsia="宋体" w:cs="宋体"/>
          <w:color w:val="000000" w:themeColor="text1"/>
          <w:sz w:val="21"/>
          <w:szCs w:val="21"/>
          <w14:textFill>
            <w14:solidFill>
              <w14:schemeClr w14:val="tx1"/>
            </w14:solidFill>
          </w14:textFill>
        </w:rPr>
        <w:t xml:space="preserve">1.5 </w:t>
      </w:r>
      <w:r>
        <w:rPr>
          <w:rFonts w:hint="eastAsia" w:ascii="宋体" w:hAnsi="宋体" w:eastAsia="宋体" w:cs="宋体"/>
          <w:color w:val="000000" w:themeColor="text1"/>
          <w:sz w:val="21"/>
          <w:szCs w:val="21"/>
          <w14:textFill>
            <w14:solidFill>
              <w14:schemeClr w14:val="tx1"/>
            </w14:solidFill>
          </w14:textFill>
        </w:rPr>
        <w:t>费用承担</w:t>
      </w:r>
      <w:bookmarkEnd w:id="41"/>
      <w:bookmarkEnd w:id="42"/>
    </w:p>
    <w:p w14:paraId="2C9B9465">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投标人准备和参加投标活动发生的费用自理。</w:t>
      </w:r>
    </w:p>
    <w:p w14:paraId="66BF30C7">
      <w:pPr>
        <w:pStyle w:val="5"/>
        <w:spacing w:line="400" w:lineRule="exact"/>
        <w:ind w:firstLine="422"/>
        <w:rPr>
          <w:rFonts w:ascii="宋体" w:hAnsi="宋体" w:eastAsia="宋体"/>
          <w:color w:val="000000" w:themeColor="text1"/>
          <w:sz w:val="21"/>
          <w:szCs w:val="21"/>
          <w14:textFill>
            <w14:solidFill>
              <w14:schemeClr w14:val="tx1"/>
            </w14:solidFill>
          </w14:textFill>
        </w:rPr>
      </w:pPr>
      <w:bookmarkStart w:id="43" w:name="_Toc389065151"/>
      <w:bookmarkStart w:id="44" w:name="_Toc498006650"/>
      <w:r>
        <w:rPr>
          <w:rFonts w:ascii="宋体" w:hAnsi="宋体" w:eastAsia="宋体" w:cs="宋体"/>
          <w:color w:val="000000" w:themeColor="text1"/>
          <w:sz w:val="21"/>
          <w:szCs w:val="21"/>
          <w14:textFill>
            <w14:solidFill>
              <w14:schemeClr w14:val="tx1"/>
            </w14:solidFill>
          </w14:textFill>
        </w:rPr>
        <w:t xml:space="preserve">1.6 </w:t>
      </w:r>
      <w:r>
        <w:rPr>
          <w:rFonts w:hint="eastAsia" w:ascii="宋体" w:hAnsi="宋体" w:eastAsia="宋体" w:cs="宋体"/>
          <w:color w:val="000000" w:themeColor="text1"/>
          <w:sz w:val="21"/>
          <w:szCs w:val="21"/>
          <w14:textFill>
            <w14:solidFill>
              <w14:schemeClr w14:val="tx1"/>
            </w14:solidFill>
          </w14:textFill>
        </w:rPr>
        <w:t>保密</w:t>
      </w:r>
      <w:bookmarkEnd w:id="43"/>
      <w:bookmarkEnd w:id="44"/>
    </w:p>
    <w:p w14:paraId="267443DF">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参与招标投标活动的各方应对招标文件和投标文件中的商业和技术等秘密保密，违者应对由此造成的后果承担法律责任。</w:t>
      </w:r>
    </w:p>
    <w:p w14:paraId="52ED0098">
      <w:pPr>
        <w:pStyle w:val="5"/>
        <w:spacing w:line="400" w:lineRule="exact"/>
        <w:ind w:firstLine="422"/>
        <w:rPr>
          <w:rFonts w:ascii="宋体" w:hAnsi="宋体" w:eastAsia="宋体"/>
          <w:color w:val="000000" w:themeColor="text1"/>
          <w:sz w:val="21"/>
          <w:szCs w:val="21"/>
          <w14:textFill>
            <w14:solidFill>
              <w14:schemeClr w14:val="tx1"/>
            </w14:solidFill>
          </w14:textFill>
        </w:rPr>
      </w:pPr>
      <w:bookmarkStart w:id="45" w:name="_Toc389065152"/>
      <w:bookmarkStart w:id="46" w:name="_Toc498006651"/>
      <w:r>
        <w:rPr>
          <w:rFonts w:ascii="宋体" w:hAnsi="宋体" w:eastAsia="宋体" w:cs="宋体"/>
          <w:color w:val="000000" w:themeColor="text1"/>
          <w:sz w:val="21"/>
          <w:szCs w:val="21"/>
          <w14:textFill>
            <w14:solidFill>
              <w14:schemeClr w14:val="tx1"/>
            </w14:solidFill>
          </w14:textFill>
        </w:rPr>
        <w:t xml:space="preserve">1.7 </w:t>
      </w:r>
      <w:r>
        <w:rPr>
          <w:rFonts w:hint="eastAsia" w:ascii="宋体" w:hAnsi="宋体" w:eastAsia="宋体" w:cs="宋体"/>
          <w:color w:val="000000" w:themeColor="text1"/>
          <w:sz w:val="21"/>
          <w:szCs w:val="21"/>
          <w14:textFill>
            <w14:solidFill>
              <w14:schemeClr w14:val="tx1"/>
            </w14:solidFill>
          </w14:textFill>
        </w:rPr>
        <w:t>语言文字</w:t>
      </w:r>
      <w:bookmarkEnd w:id="45"/>
      <w:bookmarkEnd w:id="46"/>
    </w:p>
    <w:p w14:paraId="5014958A">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除专用术语外，与招标投标有关的语言均使用中文，必要时专用术语应附有中文注释。</w:t>
      </w:r>
    </w:p>
    <w:p w14:paraId="364122B7">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47" w:name="_Toc498006652"/>
      <w:bookmarkStart w:id="48" w:name="_Toc389065153"/>
      <w:r>
        <w:rPr>
          <w:rFonts w:ascii="宋体" w:hAnsi="宋体" w:eastAsia="宋体" w:cs="宋体"/>
          <w:color w:val="000000" w:themeColor="text1"/>
          <w:sz w:val="21"/>
          <w:szCs w:val="21"/>
          <w14:textFill>
            <w14:solidFill>
              <w14:schemeClr w14:val="tx1"/>
            </w14:solidFill>
          </w14:textFill>
        </w:rPr>
        <w:t xml:space="preserve">1.8 </w:t>
      </w:r>
      <w:r>
        <w:rPr>
          <w:rFonts w:hint="eastAsia" w:ascii="宋体" w:hAnsi="宋体" w:eastAsia="宋体" w:cs="宋体"/>
          <w:color w:val="000000" w:themeColor="text1"/>
          <w:sz w:val="21"/>
          <w:szCs w:val="21"/>
          <w14:textFill>
            <w14:solidFill>
              <w14:schemeClr w14:val="tx1"/>
            </w14:solidFill>
          </w14:textFill>
        </w:rPr>
        <w:t>计量单位</w:t>
      </w:r>
      <w:bookmarkEnd w:id="47"/>
      <w:bookmarkEnd w:id="48"/>
    </w:p>
    <w:p w14:paraId="0A20C944">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所有计量均采用中华人民共和国法定计量单位。</w:t>
      </w:r>
    </w:p>
    <w:p w14:paraId="060F9515">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49" w:name="_Toc389065154"/>
      <w:bookmarkStart w:id="50" w:name="_Toc498006653"/>
      <w:r>
        <w:rPr>
          <w:rFonts w:ascii="宋体" w:hAnsi="宋体" w:eastAsia="宋体" w:cs="宋体"/>
          <w:color w:val="000000" w:themeColor="text1"/>
          <w:sz w:val="21"/>
          <w:szCs w:val="21"/>
          <w14:textFill>
            <w14:solidFill>
              <w14:schemeClr w14:val="tx1"/>
            </w14:solidFill>
          </w14:textFill>
        </w:rPr>
        <w:t xml:space="preserve">1.9 </w:t>
      </w:r>
      <w:r>
        <w:rPr>
          <w:rFonts w:hint="eastAsia" w:ascii="宋体" w:hAnsi="宋体" w:eastAsia="宋体" w:cs="宋体"/>
          <w:color w:val="000000" w:themeColor="text1"/>
          <w:sz w:val="21"/>
          <w:szCs w:val="21"/>
          <w14:textFill>
            <w14:solidFill>
              <w14:schemeClr w14:val="tx1"/>
            </w14:solidFill>
          </w14:textFill>
        </w:rPr>
        <w:t>踏勘现场</w:t>
      </w:r>
      <w:bookmarkEnd w:id="49"/>
      <w:bookmarkEnd w:id="50"/>
    </w:p>
    <w:p w14:paraId="2331A3B3">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1.9.1 </w:t>
      </w:r>
      <w:r>
        <w:rPr>
          <w:rFonts w:hint="eastAsia" w:ascii="宋体" w:hAnsi="宋体" w:cs="宋体"/>
          <w:color w:val="000000" w:themeColor="text1"/>
          <w14:textFill>
            <w14:solidFill>
              <w14:schemeClr w14:val="tx1"/>
            </w14:solidFill>
          </w14:textFill>
        </w:rPr>
        <w:t>投标人根据需要自行踏勘项目现场。</w:t>
      </w:r>
    </w:p>
    <w:p w14:paraId="0D7C99EE">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1.9.2 </w:t>
      </w:r>
      <w:r>
        <w:rPr>
          <w:rFonts w:hint="eastAsia" w:ascii="宋体" w:hAnsi="宋体" w:cs="宋体"/>
          <w:color w:val="000000" w:themeColor="text1"/>
          <w14:textFill>
            <w14:solidFill>
              <w14:schemeClr w14:val="tx1"/>
            </w14:solidFill>
          </w14:textFill>
        </w:rPr>
        <w:t>投标人踏勘现场发生的费用自理。</w:t>
      </w:r>
    </w:p>
    <w:p w14:paraId="72D6E79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1.9.3 </w:t>
      </w:r>
      <w:r>
        <w:rPr>
          <w:rFonts w:hint="eastAsia" w:ascii="宋体" w:hAnsi="宋体" w:cs="宋体"/>
          <w:color w:val="000000" w:themeColor="text1"/>
          <w14:textFill>
            <w14:solidFill>
              <w14:schemeClr w14:val="tx1"/>
            </w14:solidFill>
          </w14:textFill>
        </w:rPr>
        <w:t>投标人自行负责在踏勘现场中所发生的人员伤亡和财产损失。</w:t>
      </w:r>
    </w:p>
    <w:p w14:paraId="09754A53">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51" w:name="_Toc389065156"/>
      <w:bookmarkStart w:id="52" w:name="_Toc498006654"/>
      <w:r>
        <w:rPr>
          <w:rFonts w:ascii="宋体" w:hAnsi="宋体" w:eastAsia="宋体" w:cs="宋体"/>
          <w:color w:val="000000" w:themeColor="text1"/>
          <w:sz w:val="21"/>
          <w:szCs w:val="21"/>
          <w14:textFill>
            <w14:solidFill>
              <w14:schemeClr w14:val="tx1"/>
            </w14:solidFill>
          </w14:textFill>
        </w:rPr>
        <w:t>1.10</w:t>
      </w:r>
      <w:r>
        <w:rPr>
          <w:rFonts w:hint="eastAsia" w:ascii="宋体" w:hAnsi="宋体" w:eastAsia="宋体" w:cs="宋体"/>
          <w:color w:val="000000" w:themeColor="text1"/>
          <w:sz w:val="21"/>
          <w:szCs w:val="21"/>
          <w14:textFill>
            <w14:solidFill>
              <w14:schemeClr w14:val="tx1"/>
            </w14:solidFill>
          </w14:textFill>
        </w:rPr>
        <w:t>分包</w:t>
      </w:r>
      <w:bookmarkEnd w:id="51"/>
      <w:bookmarkEnd w:id="52"/>
    </w:p>
    <w:p w14:paraId="1EE2079D">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投标人拟在中标后将中标项目的部分非主体、非关键性工作进行分包的，应符合“投标人须知前附表”规定的分包内容、分包金额和接受分包的第三人资质要求等限制性条件。</w:t>
      </w:r>
    </w:p>
    <w:p w14:paraId="51FE9FD8">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53" w:name="_Toc498006655"/>
      <w:bookmarkStart w:id="54" w:name="_Toc389065157"/>
      <w:r>
        <w:rPr>
          <w:rFonts w:ascii="宋体" w:hAnsi="宋体" w:eastAsia="宋体" w:cs="宋体"/>
          <w:color w:val="000000" w:themeColor="text1"/>
          <w:sz w:val="21"/>
          <w:szCs w:val="21"/>
          <w14:textFill>
            <w14:solidFill>
              <w14:schemeClr w14:val="tx1"/>
            </w14:solidFill>
          </w14:textFill>
        </w:rPr>
        <w:t xml:space="preserve">1.11 </w:t>
      </w:r>
      <w:r>
        <w:rPr>
          <w:rFonts w:hint="eastAsia" w:ascii="宋体" w:hAnsi="宋体" w:eastAsia="宋体" w:cs="宋体"/>
          <w:color w:val="000000" w:themeColor="text1"/>
          <w:sz w:val="21"/>
          <w:szCs w:val="21"/>
          <w14:textFill>
            <w14:solidFill>
              <w14:schemeClr w14:val="tx1"/>
            </w14:solidFill>
          </w14:textFill>
        </w:rPr>
        <w:t>偏离</w:t>
      </w:r>
      <w:bookmarkEnd w:id="53"/>
      <w:bookmarkEnd w:id="54"/>
    </w:p>
    <w:p w14:paraId="6E67D032">
      <w:pPr>
        <w:spacing w:line="400" w:lineRule="exact"/>
        <w:ind w:firstLine="359" w:firstLineChars="171"/>
        <w:rPr>
          <w:rFonts w:ascii="宋体"/>
          <w:color w:val="000000" w:themeColor="text1"/>
          <w14:textFill>
            <w14:solidFill>
              <w14:schemeClr w14:val="tx1"/>
            </w14:solidFill>
          </w14:textFill>
        </w:rPr>
      </w:pPr>
      <w:bookmarkStart w:id="55" w:name="_Toc389065158"/>
      <w:r>
        <w:rPr>
          <w:rFonts w:hint="eastAsia" w:ascii="宋体" w:hAnsi="宋体" w:cs="宋体"/>
          <w:color w:val="000000" w:themeColor="text1"/>
          <w14:textFill>
            <w14:solidFill>
              <w14:schemeClr w14:val="tx1"/>
            </w14:solidFill>
          </w14:textFill>
        </w:rPr>
        <w:t>投标人须知前附表允许投标文件偏离招标文件某些要求的，偏离应当符合招标文件规定的偏离范围和幅度。</w:t>
      </w:r>
    </w:p>
    <w:p w14:paraId="17DE94F6">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56" w:name="_Toc498006656"/>
      <w:bookmarkStart w:id="57" w:name="_Toc389065198"/>
      <w:r>
        <w:rPr>
          <w:rFonts w:ascii="宋体" w:hAnsi="宋体" w:eastAsia="宋体" w:cs="宋体"/>
          <w:color w:val="000000" w:themeColor="text1"/>
          <w:sz w:val="21"/>
          <w:szCs w:val="21"/>
          <w14:textFill>
            <w14:solidFill>
              <w14:schemeClr w14:val="tx1"/>
            </w14:solidFill>
          </w14:textFill>
        </w:rPr>
        <w:t>1.12</w:t>
      </w:r>
      <w:r>
        <w:rPr>
          <w:rFonts w:hint="eastAsia" w:ascii="宋体" w:hAnsi="宋体" w:eastAsia="宋体" w:cs="宋体"/>
          <w:color w:val="000000" w:themeColor="text1"/>
          <w:sz w:val="21"/>
          <w:szCs w:val="21"/>
          <w14:textFill>
            <w14:solidFill>
              <w14:schemeClr w14:val="tx1"/>
            </w14:solidFill>
          </w14:textFill>
        </w:rPr>
        <w:t>知识产权</w:t>
      </w:r>
      <w:bookmarkEnd w:id="56"/>
      <w:bookmarkEnd w:id="57"/>
    </w:p>
    <w:p w14:paraId="562C8944">
      <w:pPr>
        <w:spacing w:line="400" w:lineRule="exact"/>
        <w:ind w:firstLine="359" w:firstLineChars="17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153E3D61">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58" w:name="_Toc498006657"/>
      <w:r>
        <w:rPr>
          <w:rFonts w:ascii="宋体" w:hAnsi="宋体" w:eastAsia="宋体" w:cs="宋体"/>
          <w:color w:val="000000" w:themeColor="text1"/>
          <w:sz w:val="21"/>
          <w:szCs w:val="21"/>
          <w14:textFill>
            <w14:solidFill>
              <w14:schemeClr w14:val="tx1"/>
            </w14:solidFill>
          </w14:textFill>
        </w:rPr>
        <w:t>1.13</w:t>
      </w:r>
      <w:r>
        <w:rPr>
          <w:rFonts w:hint="eastAsia" w:ascii="宋体" w:hAnsi="宋体" w:eastAsia="宋体" w:cs="宋体"/>
          <w:color w:val="000000" w:themeColor="text1"/>
          <w:sz w:val="21"/>
          <w:szCs w:val="21"/>
          <w14:textFill>
            <w14:solidFill>
              <w14:schemeClr w14:val="tx1"/>
            </w14:solidFill>
          </w14:textFill>
        </w:rPr>
        <w:t>同义词语</w:t>
      </w:r>
      <w:bookmarkEnd w:id="58"/>
    </w:p>
    <w:p w14:paraId="0C1F3F95">
      <w:pPr>
        <w:spacing w:line="400" w:lineRule="exact"/>
        <w:ind w:firstLine="359" w:firstLineChars="17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构成招标文件组成部分的“通用合同条款”、“专用合同条款”、“技术标准和要求”和“工程量清单”等章节中出现的措辞“发包人”和“承包人”，在招标投标阶段应当分别按“招标人”和“投标人”进行理解。</w:t>
      </w:r>
    </w:p>
    <w:p w14:paraId="362208E8">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59" w:name="_Toc498006658"/>
      <w:r>
        <w:rPr>
          <w:rFonts w:ascii="宋体" w:hAnsi="宋体" w:eastAsia="宋体" w:cs="宋体"/>
          <w:color w:val="000000" w:themeColor="text1"/>
          <w:sz w:val="21"/>
          <w:szCs w:val="21"/>
          <w14:textFill>
            <w14:solidFill>
              <w14:schemeClr w14:val="tx1"/>
            </w14:solidFill>
          </w14:textFill>
        </w:rPr>
        <w:t xml:space="preserve">2 </w:t>
      </w:r>
      <w:r>
        <w:rPr>
          <w:rFonts w:hint="eastAsia" w:ascii="宋体" w:hAnsi="宋体" w:eastAsia="宋体" w:cs="宋体"/>
          <w:color w:val="000000" w:themeColor="text1"/>
          <w:sz w:val="21"/>
          <w:szCs w:val="21"/>
          <w14:textFill>
            <w14:solidFill>
              <w14:schemeClr w14:val="tx1"/>
            </w14:solidFill>
          </w14:textFill>
        </w:rPr>
        <w:t>招标文件</w:t>
      </w:r>
      <w:bookmarkEnd w:id="55"/>
      <w:bookmarkEnd w:id="59"/>
    </w:p>
    <w:p w14:paraId="2F037CD5">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60" w:name="_Toc389065159"/>
      <w:bookmarkStart w:id="61" w:name="_Toc498006659"/>
      <w:r>
        <w:rPr>
          <w:rFonts w:ascii="宋体" w:hAnsi="宋体" w:eastAsia="宋体" w:cs="宋体"/>
          <w:color w:val="000000" w:themeColor="text1"/>
          <w:sz w:val="21"/>
          <w:szCs w:val="21"/>
          <w14:textFill>
            <w14:solidFill>
              <w14:schemeClr w14:val="tx1"/>
            </w14:solidFill>
          </w14:textFill>
        </w:rPr>
        <w:t xml:space="preserve">2.1 </w:t>
      </w:r>
      <w:r>
        <w:rPr>
          <w:rFonts w:hint="eastAsia" w:ascii="宋体" w:hAnsi="宋体" w:eastAsia="宋体" w:cs="宋体"/>
          <w:color w:val="000000" w:themeColor="text1"/>
          <w:sz w:val="21"/>
          <w:szCs w:val="21"/>
          <w14:textFill>
            <w14:solidFill>
              <w14:schemeClr w14:val="tx1"/>
            </w14:solidFill>
          </w14:textFill>
        </w:rPr>
        <w:t>招标文件的组成</w:t>
      </w:r>
      <w:bookmarkEnd w:id="60"/>
      <w:bookmarkEnd w:id="61"/>
    </w:p>
    <w:p w14:paraId="564CE743">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2.1.1 </w:t>
      </w:r>
      <w:r>
        <w:rPr>
          <w:rFonts w:hint="eastAsia" w:ascii="宋体" w:hAnsi="宋体" w:cs="宋体"/>
          <w:color w:val="000000" w:themeColor="text1"/>
          <w14:textFill>
            <w14:solidFill>
              <w14:schemeClr w14:val="tx1"/>
            </w14:solidFill>
          </w14:textFill>
        </w:rPr>
        <w:t>本招标文件包括：</w:t>
      </w:r>
    </w:p>
    <w:p w14:paraId="6E7E674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）招标公告；</w:t>
      </w:r>
    </w:p>
    <w:p w14:paraId="17D04C85">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）投标人须知；</w:t>
      </w:r>
    </w:p>
    <w:p w14:paraId="330475E8">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）评标办法；</w:t>
      </w:r>
    </w:p>
    <w:p w14:paraId="5BDAB990">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）合同条款及格式；</w:t>
      </w:r>
    </w:p>
    <w:p w14:paraId="7514C2E0">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（5）技术标准和要求；</w:t>
      </w:r>
    </w:p>
    <w:p w14:paraId="74EA30C3">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（6）投标文件格式；</w:t>
      </w:r>
    </w:p>
    <w:p w14:paraId="0A9E7F69">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（7）构成招标文件的其他材料（见投标人须知前附表）。</w:t>
      </w:r>
    </w:p>
    <w:p w14:paraId="21DC4030">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2.1.2 </w:t>
      </w:r>
      <w:r>
        <w:rPr>
          <w:rFonts w:hint="eastAsia" w:ascii="宋体" w:hAnsi="宋体" w:cs="宋体"/>
          <w:color w:val="000000" w:themeColor="text1"/>
          <w14:textFill>
            <w14:solidFill>
              <w14:schemeClr w14:val="tx1"/>
            </w14:solidFill>
          </w14:textFill>
        </w:rPr>
        <w:t>根据本章第</w:t>
      </w:r>
      <w:r>
        <w:rPr>
          <w:rFonts w:ascii="宋体" w:hAnsi="宋体" w:cs="宋体"/>
          <w:color w:val="000000" w:themeColor="text1"/>
          <w14:textFill>
            <w14:solidFill>
              <w14:schemeClr w14:val="tx1"/>
            </w14:solidFill>
          </w14:textFill>
        </w:rPr>
        <w:t>2.2</w:t>
      </w:r>
      <w:r>
        <w:rPr>
          <w:rFonts w:hint="eastAsia" w:ascii="宋体" w:hAnsi="宋体" w:cs="宋体"/>
          <w:color w:val="000000" w:themeColor="text1"/>
          <w14:textFill>
            <w14:solidFill>
              <w14:schemeClr w14:val="tx1"/>
            </w14:solidFill>
          </w14:textFill>
        </w:rPr>
        <w:t>款和第</w:t>
      </w:r>
      <w:r>
        <w:rPr>
          <w:rFonts w:ascii="宋体" w:hAnsi="宋体" w:cs="宋体"/>
          <w:color w:val="000000" w:themeColor="text1"/>
          <w14:textFill>
            <w14:solidFill>
              <w14:schemeClr w14:val="tx1"/>
            </w14:solidFill>
          </w14:textFill>
        </w:rPr>
        <w:t>2.3</w:t>
      </w:r>
      <w:r>
        <w:rPr>
          <w:rFonts w:hint="eastAsia" w:ascii="宋体" w:hAnsi="宋体" w:cs="宋体"/>
          <w:color w:val="000000" w:themeColor="text1"/>
          <w14:textFill>
            <w14:solidFill>
              <w14:schemeClr w14:val="tx1"/>
            </w14:solidFill>
          </w14:textFill>
        </w:rPr>
        <w:t>款对招标文件所作的澄清、修改，构成招标文件的组成部分。招标文件的澄清、修改内容前后相互矛盾时，以发布时间在后的文件为准。</w:t>
      </w:r>
    </w:p>
    <w:p w14:paraId="254323FA">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62" w:name="_Toc389065160"/>
      <w:bookmarkStart w:id="63" w:name="_Toc498006660"/>
      <w:r>
        <w:rPr>
          <w:rFonts w:ascii="宋体" w:hAnsi="宋体" w:eastAsia="宋体" w:cs="宋体"/>
          <w:color w:val="000000" w:themeColor="text1"/>
          <w:sz w:val="21"/>
          <w:szCs w:val="21"/>
          <w14:textFill>
            <w14:solidFill>
              <w14:schemeClr w14:val="tx1"/>
            </w14:solidFill>
          </w14:textFill>
        </w:rPr>
        <w:t xml:space="preserve">2.2 </w:t>
      </w:r>
      <w:r>
        <w:rPr>
          <w:rFonts w:hint="eastAsia" w:ascii="宋体" w:hAnsi="宋体" w:eastAsia="宋体" w:cs="宋体"/>
          <w:color w:val="000000" w:themeColor="text1"/>
          <w:sz w:val="21"/>
          <w:szCs w:val="21"/>
          <w14:textFill>
            <w14:solidFill>
              <w14:schemeClr w14:val="tx1"/>
            </w14:solidFill>
          </w14:textFill>
        </w:rPr>
        <w:t>招标文件的澄清</w:t>
      </w:r>
      <w:bookmarkEnd w:id="62"/>
      <w:bookmarkEnd w:id="63"/>
    </w:p>
    <w:p w14:paraId="27B4DF65">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14:textFill>
            <w14:solidFill>
              <w14:schemeClr w14:val="tx1"/>
            </w14:solidFill>
          </w14:textFill>
        </w:rPr>
        <w:t>2.2.1</w:t>
      </w:r>
      <w:r>
        <w:rPr>
          <w:rFonts w:ascii="宋体" w:hAnsi="宋体" w:cs="宋体"/>
          <w:color w:val="000000" w:themeColor="text1"/>
          <w:highlight w:val="non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投标人应仔细阅读和检查招标文件的全部内容，投标人如有疑问，投标人若对招标文件（包括工程内容等）有疑问，应于规定时间之前通过tzswgcgs@163.com或285487554@ qq.com邮箱提交招标答疑、澄清要求。</w:t>
      </w:r>
    </w:p>
    <w:p w14:paraId="609252A0">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特别提示：任何要求招标答疑、澄清的具体内容不得包含本公司或其他单位相关信息，否则其投标将被拒绝。</w:t>
      </w:r>
    </w:p>
    <w:p w14:paraId="536FB32C">
      <w:pPr>
        <w:spacing w:line="400" w:lineRule="exact"/>
        <w:ind w:firstLine="422" w:firstLineChars="200"/>
        <w:rPr>
          <w:rFonts w:ascii="宋体"/>
          <w:b/>
          <w:bCs/>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投标人不在澄清期限内提出，招标人有权不予答复。</w:t>
      </w:r>
    </w:p>
    <w:p w14:paraId="3D2F4B19">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2.2.2 </w:t>
      </w:r>
      <w:r>
        <w:rPr>
          <w:rFonts w:hint="eastAsia" w:ascii="宋体" w:hAnsi="宋体" w:cs="宋体"/>
          <w:color w:val="000000" w:themeColor="text1"/>
          <w:highlight w:val="none"/>
          <w14:textFill>
            <w14:solidFill>
              <w14:schemeClr w14:val="tx1"/>
            </w14:solidFill>
          </w14:textFill>
        </w:rPr>
        <w:t>招标文件的澄清将在投标人须知前附表规定时间前</w:t>
      </w:r>
      <w:r>
        <w:rPr>
          <w:rFonts w:hint="eastAsia" w:ascii="宋体" w:hAnsi="宋体" w:cs="宋体"/>
          <w:color w:val="000000" w:themeColor="text1"/>
          <w:kern w:val="0"/>
          <w:highlight w:val="none"/>
          <w14:textFill>
            <w14:solidFill>
              <w14:schemeClr w14:val="tx1"/>
            </w14:solidFill>
          </w14:textFill>
        </w:rPr>
        <w:t>通过</w:t>
      </w:r>
      <w:r>
        <w:rPr>
          <w:rFonts w:hint="eastAsia" w:ascii="宋体" w:hAnsi="宋体" w:cs="宋体"/>
          <w:color w:val="000000" w:themeColor="text1"/>
          <w:highlight w:val="none"/>
          <w14:textFill>
            <w14:solidFill>
              <w14:schemeClr w14:val="tx1"/>
            </w14:solidFill>
          </w14:textFill>
        </w:rPr>
        <w:t>“南通市通州区水务有限公司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highlight w:val="none"/>
          <w14:textFill>
            <w14:solidFill>
              <w14:schemeClr w14:val="tx1"/>
            </w14:solidFill>
          </w14:textFill>
        </w:rPr>
        <w:t>”发给所有投标人，但招标人不指明澄清问题的来源，招标人不再另行通知。</w:t>
      </w:r>
    </w:p>
    <w:p w14:paraId="013F75EF">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highlight w:val="none"/>
          <w14:textFill>
            <w14:solidFill>
              <w14:schemeClr w14:val="tx1"/>
            </w14:solidFill>
          </w14:textFill>
        </w:rPr>
        <w:t>2.2.3</w:t>
      </w:r>
      <w:r>
        <w:rPr>
          <w:rFonts w:hint="eastAsia" w:ascii="宋体" w:hAnsi="宋体" w:cs="宋体"/>
          <w:color w:val="000000" w:themeColor="text1"/>
          <w:highlight w:val="none"/>
          <w14:textFill>
            <w14:solidFill>
              <w14:schemeClr w14:val="tx1"/>
            </w14:solidFill>
          </w14:textFill>
        </w:rPr>
        <w:t>澄清文件按本章第</w:t>
      </w:r>
      <w:r>
        <w:rPr>
          <w:rFonts w:ascii="宋体" w:hAnsi="宋体" w:cs="宋体"/>
          <w:color w:val="000000" w:themeColor="text1"/>
          <w:highlight w:val="none"/>
          <w14:textFill>
            <w14:solidFill>
              <w14:schemeClr w14:val="tx1"/>
            </w14:solidFill>
          </w14:textFill>
        </w:rPr>
        <w:t>2.2.2</w:t>
      </w:r>
      <w:r>
        <w:rPr>
          <w:rFonts w:hint="eastAsia" w:ascii="宋体" w:hAnsi="宋体" w:cs="宋体"/>
          <w:color w:val="000000" w:themeColor="text1"/>
          <w:highlight w:val="none"/>
          <w14:textFill>
            <w14:solidFill>
              <w14:schemeClr w14:val="tx1"/>
            </w14:solidFill>
          </w14:textFill>
        </w:rPr>
        <w:t>款规定发出之时起，视为投标人已收到该澄清文件。投标人未及时通过“南通市通州区水务有限公司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highlight w:val="none"/>
          <w14:textFill>
            <w14:solidFill>
              <w14:schemeClr w14:val="tx1"/>
            </w14:solidFill>
          </w14:textFill>
        </w:rPr>
        <w:t>”查阅</w:t>
      </w:r>
      <w:r>
        <w:rPr>
          <w:rFonts w:hint="eastAsia" w:ascii="宋体" w:hAnsi="宋体" w:cs="宋体"/>
          <w:color w:val="000000" w:themeColor="text1"/>
          <w14:textFill>
            <w14:solidFill>
              <w14:schemeClr w14:val="tx1"/>
            </w14:solidFill>
          </w14:textFill>
        </w:rPr>
        <w:t>招标文件的澄清，或未按照澄清后的招标文件编制投标文件，由此造成的后果由投标人自行承担。</w:t>
      </w:r>
    </w:p>
    <w:p w14:paraId="221E35FD">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64" w:name="_Toc389065161"/>
      <w:bookmarkStart w:id="65" w:name="_Toc498006661"/>
      <w:r>
        <w:rPr>
          <w:rFonts w:ascii="宋体" w:hAnsi="宋体" w:eastAsia="宋体" w:cs="宋体"/>
          <w:color w:val="000000" w:themeColor="text1"/>
          <w:sz w:val="21"/>
          <w:szCs w:val="21"/>
          <w14:textFill>
            <w14:solidFill>
              <w14:schemeClr w14:val="tx1"/>
            </w14:solidFill>
          </w14:textFill>
        </w:rPr>
        <w:t xml:space="preserve">2.3 </w:t>
      </w:r>
      <w:r>
        <w:rPr>
          <w:rFonts w:hint="eastAsia" w:ascii="宋体" w:hAnsi="宋体" w:eastAsia="宋体" w:cs="宋体"/>
          <w:color w:val="000000" w:themeColor="text1"/>
          <w:sz w:val="21"/>
          <w:szCs w:val="21"/>
          <w14:textFill>
            <w14:solidFill>
              <w14:schemeClr w14:val="tx1"/>
            </w14:solidFill>
          </w14:textFill>
        </w:rPr>
        <w:t>招标文件的修改</w:t>
      </w:r>
      <w:bookmarkEnd w:id="64"/>
      <w:bookmarkEnd w:id="65"/>
    </w:p>
    <w:p w14:paraId="5E091E9E">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14:textFill>
            <w14:solidFill>
              <w14:schemeClr w14:val="tx1"/>
            </w14:solidFill>
          </w14:textFill>
        </w:rPr>
        <w:t xml:space="preserve">2.3.1 </w:t>
      </w:r>
      <w:r>
        <w:rPr>
          <w:rFonts w:hint="eastAsia" w:ascii="宋体" w:hAnsi="宋体" w:cs="宋体"/>
          <w:color w:val="000000" w:themeColor="text1"/>
          <w14:textFill>
            <w14:solidFill>
              <w14:schemeClr w14:val="tx1"/>
            </w14:solidFill>
          </w14:textFill>
        </w:rPr>
        <w:t>招标文件发布后，招标人确需对招标文件进行修改的，招标人将</w:t>
      </w:r>
      <w:r>
        <w:rPr>
          <w:rFonts w:hint="eastAsia" w:ascii="宋体" w:hAnsi="宋体" w:cs="宋体"/>
          <w:color w:val="000000" w:themeColor="text1"/>
          <w:kern w:val="0"/>
          <w14:textFill>
            <w14:solidFill>
              <w14:schemeClr w14:val="tx1"/>
            </w14:solidFill>
          </w14:textFill>
        </w:rPr>
        <w:t>通过</w:t>
      </w:r>
      <w:r>
        <w:rPr>
          <w:rFonts w:hint="eastAsia" w:ascii="宋体" w:hAnsi="宋体" w:cs="宋体"/>
          <w:color w:val="000000" w:themeColor="text1"/>
          <w14:textFill>
            <w14:solidFill>
              <w14:schemeClr w14:val="tx1"/>
            </w14:solidFill>
          </w14:textFill>
        </w:rPr>
        <w:t>“南通市通州区水务</w:t>
      </w:r>
      <w:r>
        <w:rPr>
          <w:rFonts w:hint="eastAsia" w:ascii="宋体" w:hAnsi="宋体" w:cs="宋体"/>
          <w:color w:val="000000" w:themeColor="text1"/>
          <w:highlight w:val="none"/>
          <w14:textFill>
            <w14:solidFill>
              <w14:schemeClr w14:val="tx1"/>
            </w14:solidFill>
          </w14:textFill>
        </w:rPr>
        <w:t>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highlight w:val="none"/>
          <w14:textFill>
            <w14:solidFill>
              <w14:schemeClr w14:val="tx1"/>
            </w14:solidFill>
          </w14:textFill>
        </w:rPr>
        <w:t>”发给所有投标人。</w:t>
      </w:r>
    </w:p>
    <w:p w14:paraId="0A129129">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2.3.2</w:t>
      </w:r>
      <w:r>
        <w:rPr>
          <w:rFonts w:hint="eastAsia" w:ascii="宋体" w:hAnsi="宋体" w:cs="宋体"/>
          <w:color w:val="000000" w:themeColor="text1"/>
          <w:highlight w:val="none"/>
          <w14:textFill>
            <w14:solidFill>
              <w14:schemeClr w14:val="tx1"/>
            </w14:solidFill>
          </w14:textFill>
        </w:rPr>
        <w:t>修改文件按本章第</w:t>
      </w:r>
      <w:r>
        <w:rPr>
          <w:rFonts w:ascii="宋体" w:hAnsi="宋体" w:cs="宋体"/>
          <w:color w:val="000000" w:themeColor="text1"/>
          <w:highlight w:val="none"/>
          <w14:textFill>
            <w14:solidFill>
              <w14:schemeClr w14:val="tx1"/>
            </w14:solidFill>
          </w14:textFill>
        </w:rPr>
        <w:t>2.3.1</w:t>
      </w:r>
      <w:r>
        <w:rPr>
          <w:rFonts w:hint="eastAsia" w:ascii="宋体" w:hAnsi="宋体" w:cs="宋体"/>
          <w:color w:val="000000" w:themeColor="text1"/>
          <w:highlight w:val="none"/>
          <w14:textFill>
            <w14:solidFill>
              <w14:schemeClr w14:val="tx1"/>
            </w14:solidFill>
          </w14:textFill>
        </w:rPr>
        <w:t>款规定发出之时起，视为投标人已收到该修改文件。投标人未及时通过“南通市通州区水务有限公司</w:t>
      </w:r>
      <w:r>
        <w:rPr>
          <w:rFonts w:ascii="宋体" w:hAnsi="宋体" w:cs="宋体"/>
          <w:color w:val="000000" w:themeColor="text1"/>
          <w:kern w:val="0"/>
          <w:highlight w:val="none"/>
          <w14:textFill>
            <w14:solidFill>
              <w14:schemeClr w14:val="tx1"/>
            </w14:solidFill>
          </w14:textFill>
        </w:rPr>
        <w:t>http://www.tzzls.com/</w:t>
      </w:r>
      <w:r>
        <w:rPr>
          <w:rFonts w:hint="eastAsia" w:ascii="宋体" w:hAnsi="宋体" w:cs="宋体"/>
          <w:color w:val="000000" w:themeColor="text1"/>
          <w:highlight w:val="none"/>
          <w14:textFill>
            <w14:solidFill>
              <w14:schemeClr w14:val="tx1"/>
            </w14:solidFill>
          </w14:textFill>
        </w:rPr>
        <w:t>”查阅招标文件的修改，或未按照修改后的招标文件编制投标文件，由此造成的后果由投标人自行承担。</w:t>
      </w:r>
    </w:p>
    <w:p w14:paraId="63001545">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66" w:name="_Toc473034303"/>
      <w:bookmarkStart w:id="67" w:name="_Toc498006662"/>
      <w:r>
        <w:rPr>
          <w:rFonts w:ascii="宋体" w:hAnsi="宋体" w:eastAsia="宋体" w:cs="宋体"/>
          <w:color w:val="000000" w:themeColor="text1"/>
          <w:sz w:val="21"/>
          <w:szCs w:val="21"/>
          <w:highlight w:val="none"/>
          <w14:textFill>
            <w14:solidFill>
              <w14:schemeClr w14:val="tx1"/>
            </w14:solidFill>
          </w14:textFill>
        </w:rPr>
        <w:t xml:space="preserve">2.4 </w:t>
      </w:r>
      <w:r>
        <w:rPr>
          <w:rFonts w:hint="eastAsia" w:ascii="宋体" w:hAnsi="宋体" w:eastAsia="宋体" w:cs="宋体"/>
          <w:color w:val="000000" w:themeColor="text1"/>
          <w:sz w:val="21"/>
          <w:szCs w:val="21"/>
          <w:highlight w:val="none"/>
          <w14:textFill>
            <w14:solidFill>
              <w14:schemeClr w14:val="tx1"/>
            </w14:solidFill>
          </w14:textFill>
        </w:rPr>
        <w:t>招标控制价</w:t>
      </w:r>
      <w:bookmarkEnd w:id="66"/>
      <w:bookmarkEnd w:id="67"/>
    </w:p>
    <w:p w14:paraId="658ACF24">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招标控制价，是招标人根据国家或省级、行业建设主管部门颁发的有关计价依据和办法，以及本招标文件，结合工程具体情况编制的本次招标工程的最高投标限价。本工程招标控制价金额见“投标人须知前附表”。招标人确需对已发布的招标控制价进行修改的，将通过“南通市通州区水务有限公司</w:t>
      </w:r>
      <w:r>
        <w:rPr>
          <w:rFonts w:ascii="宋体" w:hAnsi="宋体" w:cs="宋体"/>
          <w:color w:val="000000" w:themeColor="text1"/>
          <w:sz w:val="21"/>
          <w:szCs w:val="21"/>
          <w:highlight w:val="none"/>
          <w14:textFill>
            <w14:solidFill>
              <w14:schemeClr w14:val="tx1"/>
            </w14:solidFill>
          </w14:textFill>
        </w:rPr>
        <w:t>http://www.tzzls.com/</w:t>
      </w:r>
      <w:r>
        <w:rPr>
          <w:rFonts w:hint="eastAsia" w:ascii="宋体" w:hAnsi="宋体" w:cs="宋体"/>
          <w:color w:val="000000" w:themeColor="text1"/>
          <w:sz w:val="21"/>
          <w:szCs w:val="21"/>
          <w:highlight w:val="none"/>
          <w14:textFill>
            <w14:solidFill>
              <w14:schemeClr w14:val="tx1"/>
            </w14:solidFill>
          </w14:textFill>
        </w:rPr>
        <w:t>”公布。</w:t>
      </w:r>
    </w:p>
    <w:p w14:paraId="17956994">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68" w:name="_Toc498006663"/>
      <w:bookmarkStart w:id="69" w:name="_Toc389065162"/>
      <w:r>
        <w:rPr>
          <w:rFonts w:ascii="宋体" w:hAnsi="宋体" w:eastAsia="宋体" w:cs="宋体"/>
          <w:color w:val="000000" w:themeColor="text1"/>
          <w:sz w:val="21"/>
          <w:szCs w:val="21"/>
          <w:highlight w:val="none"/>
          <w14:textFill>
            <w14:solidFill>
              <w14:schemeClr w14:val="tx1"/>
            </w14:solidFill>
          </w14:textFill>
        </w:rPr>
        <w:t xml:space="preserve">3 </w:t>
      </w:r>
      <w:r>
        <w:rPr>
          <w:rFonts w:hint="eastAsia" w:ascii="宋体" w:hAnsi="宋体" w:eastAsia="宋体" w:cs="宋体"/>
          <w:color w:val="000000" w:themeColor="text1"/>
          <w:sz w:val="21"/>
          <w:szCs w:val="21"/>
          <w:highlight w:val="none"/>
          <w14:textFill>
            <w14:solidFill>
              <w14:schemeClr w14:val="tx1"/>
            </w14:solidFill>
          </w14:textFill>
        </w:rPr>
        <w:t>投标文件</w:t>
      </w:r>
      <w:bookmarkEnd w:id="68"/>
      <w:bookmarkEnd w:id="69"/>
    </w:p>
    <w:p w14:paraId="270D4920">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70" w:name="_Toc389065163"/>
      <w:bookmarkStart w:id="71" w:name="_Toc498006664"/>
      <w:r>
        <w:rPr>
          <w:rFonts w:ascii="宋体" w:hAnsi="宋体" w:eastAsia="宋体" w:cs="宋体"/>
          <w:color w:val="000000" w:themeColor="text1"/>
          <w:sz w:val="21"/>
          <w:szCs w:val="21"/>
          <w:highlight w:val="none"/>
          <w14:textFill>
            <w14:solidFill>
              <w14:schemeClr w14:val="tx1"/>
            </w14:solidFill>
          </w14:textFill>
        </w:rPr>
        <w:t xml:space="preserve">3.1 </w:t>
      </w:r>
      <w:r>
        <w:rPr>
          <w:rFonts w:hint="eastAsia" w:ascii="宋体" w:hAnsi="宋体" w:eastAsia="宋体" w:cs="宋体"/>
          <w:color w:val="000000" w:themeColor="text1"/>
          <w:sz w:val="21"/>
          <w:szCs w:val="21"/>
          <w:highlight w:val="none"/>
          <w14:textFill>
            <w14:solidFill>
              <w14:schemeClr w14:val="tx1"/>
            </w14:solidFill>
          </w14:textFill>
        </w:rPr>
        <w:t>投标文件的组成</w:t>
      </w:r>
      <w:bookmarkEnd w:id="70"/>
      <w:bookmarkEnd w:id="71"/>
    </w:p>
    <w:p w14:paraId="11F2C03F">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3.1.1 </w:t>
      </w:r>
      <w:r>
        <w:rPr>
          <w:rFonts w:hint="eastAsia" w:ascii="宋体" w:hAnsi="宋体" w:cs="宋体"/>
          <w:color w:val="000000" w:themeColor="text1"/>
          <w:highlight w:val="none"/>
          <w14:textFill>
            <w14:solidFill>
              <w14:schemeClr w14:val="tx1"/>
            </w14:solidFill>
          </w14:textFill>
        </w:rPr>
        <w:t>投标文件组成见“投标人须知前附表”；</w:t>
      </w:r>
    </w:p>
    <w:p w14:paraId="2804127A">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3.1.2 </w:t>
      </w:r>
      <w:r>
        <w:rPr>
          <w:rFonts w:hint="eastAsia" w:ascii="宋体" w:hAnsi="宋体" w:cs="宋体"/>
          <w:color w:val="000000" w:themeColor="text1"/>
          <w:highlight w:val="none"/>
          <w14:textFill>
            <w14:solidFill>
              <w14:schemeClr w14:val="tx1"/>
            </w14:solidFill>
          </w14:textFill>
        </w:rPr>
        <w:t>招标文件“第七章投标文件格式”有规定格式要求的，投标人应按规定的格式填写并按要求提交相关的证明材料。</w:t>
      </w:r>
    </w:p>
    <w:p w14:paraId="50D5EFAE">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72" w:name="_Toc389065164"/>
      <w:bookmarkStart w:id="73" w:name="_Toc498006665"/>
      <w:r>
        <w:rPr>
          <w:rFonts w:ascii="宋体" w:hAnsi="宋体" w:eastAsia="宋体" w:cs="宋体"/>
          <w:color w:val="000000" w:themeColor="text1"/>
          <w:sz w:val="21"/>
          <w:szCs w:val="21"/>
          <w:highlight w:val="none"/>
          <w14:textFill>
            <w14:solidFill>
              <w14:schemeClr w14:val="tx1"/>
            </w14:solidFill>
          </w14:textFill>
        </w:rPr>
        <w:t>3.2</w:t>
      </w:r>
      <w:r>
        <w:rPr>
          <w:rFonts w:hint="eastAsia" w:ascii="宋体" w:hAnsi="宋体" w:eastAsia="宋体" w:cs="宋体"/>
          <w:color w:val="000000" w:themeColor="text1"/>
          <w:sz w:val="21"/>
          <w:szCs w:val="21"/>
          <w:highlight w:val="none"/>
          <w14:textFill>
            <w14:solidFill>
              <w14:schemeClr w14:val="tx1"/>
            </w14:solidFill>
          </w14:textFill>
        </w:rPr>
        <w:t>投标报价</w:t>
      </w:r>
      <w:bookmarkEnd w:id="72"/>
      <w:bookmarkEnd w:id="73"/>
    </w:p>
    <w:p w14:paraId="5096BF9E">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3.2.1本项目不接受任何有选择的报价。</w:t>
      </w:r>
    </w:p>
    <w:p w14:paraId="49F01DD6">
      <w:pPr>
        <w:pStyle w:val="20"/>
        <w:spacing w:line="400" w:lineRule="exact"/>
        <w:ind w:firstLine="420" w:firstLineChars="200"/>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3.2.2投标报价均以人民币为报价的货币单位。</w:t>
      </w:r>
    </w:p>
    <w:p w14:paraId="3B61154A">
      <w:pPr>
        <w:pStyle w:val="20"/>
        <w:spacing w:line="400" w:lineRule="exact"/>
        <w:ind w:firstLine="420" w:firstLineChars="200"/>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3.2.3报价表必须加盖投标人公章且必须经法定代表人或被委托授权人签署。</w:t>
      </w:r>
    </w:p>
    <w:p w14:paraId="7167B123">
      <w:pPr>
        <w:pStyle w:val="20"/>
        <w:spacing w:line="400" w:lineRule="exact"/>
        <w:ind w:firstLine="420" w:firstLineChars="200"/>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3.2.4报价出现前后不一致的，按照下列规定修正：</w:t>
      </w:r>
    </w:p>
    <w:p w14:paraId="0732CDA5">
      <w:pPr>
        <w:pStyle w:val="20"/>
        <w:spacing w:line="400" w:lineRule="exact"/>
        <w:ind w:firstLine="420" w:firstLineChars="200"/>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D0D0D" w:themeColor="text1" w:themeTint="F2"/>
          <w:sz w:val="21"/>
          <w:szCs w:val="21"/>
          <w14:textFill>
            <w14:solidFill>
              <w14:schemeClr w14:val="tx1">
                <w14:lumMod w14:val="95000"/>
                <w14:lumOff w14:val="5000"/>
              </w14:schemeClr>
            </w14:solidFill>
          </w14:textFill>
        </w:rPr>
        <w:t>（1）投标文件中报价表（报价单）内容与投标文件技术响应中内容明细不一致的，以报价</w:t>
      </w:r>
      <w:r>
        <w:rPr>
          <w:rFonts w:hint="eastAsia" w:ascii="宋体" w:hAnsi="宋体" w:cs="宋体"/>
          <w:color w:val="000000" w:themeColor="text1"/>
          <w:sz w:val="21"/>
          <w:szCs w:val="21"/>
          <w14:textFill>
            <w14:solidFill>
              <w14:schemeClr w14:val="tx1"/>
            </w14:solidFill>
          </w14:textFill>
        </w:rPr>
        <w:t>表（报价单）为准；</w:t>
      </w:r>
    </w:p>
    <w:p w14:paraId="25F2A8AD">
      <w:pPr>
        <w:pStyle w:val="20"/>
        <w:spacing w:line="400" w:lineRule="exact"/>
        <w:ind w:firstLine="420" w:firstLineChars="200"/>
        <w:jc w:val="both"/>
        <w:rPr>
          <w:rFonts w:ascii="宋体" w:hAnsi="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14:textFill>
            <w14:solidFill>
              <w14:schemeClr w14:val="tx1"/>
            </w14:solidFill>
          </w14:textFill>
        </w:rPr>
        <w:t>（2）投标文件中涉及大写金额和小写金额不一致的，以大写金额为准；</w:t>
      </w:r>
    </w:p>
    <w:p w14:paraId="07DB4EF9">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（3）单价金额小数点或者百分比有明显错位的，以报价表（报价单）的总价为准，</w:t>
      </w:r>
    </w:p>
    <w:p w14:paraId="11CA4A37">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并修改单价；</w:t>
      </w:r>
    </w:p>
    <w:p w14:paraId="713C837C">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（4）总价金额与按单价汇总金额不一致的，以单价金额计算结果为准。</w:t>
      </w:r>
    </w:p>
    <w:p w14:paraId="39E62F65">
      <w:pPr>
        <w:pStyle w:val="20"/>
        <w:spacing w:line="400" w:lineRule="exact"/>
        <w:ind w:firstLine="420" w:firstLineChars="200"/>
        <w:jc w:val="both"/>
        <w:rPr>
          <w:rFonts w:ascii="宋体" w:hAnsi="宋体" w:cs="宋体"/>
          <w:color w:val="000000" w:themeColor="text1"/>
          <w:sz w:val="21"/>
          <w:szCs w:val="21"/>
          <w:highlight w:val="none"/>
          <w14:textFill>
            <w14:solidFill>
              <w14:schemeClr w14:val="tx1"/>
            </w14:solidFill>
          </w14:textFill>
        </w:rPr>
      </w:pPr>
      <w:r>
        <w:rPr>
          <w:rFonts w:hint="eastAsia" w:ascii="宋体" w:hAnsi="宋体" w:cs="宋体"/>
          <w:color w:val="000000" w:themeColor="text1"/>
          <w:sz w:val="21"/>
          <w:szCs w:val="21"/>
          <w:highlight w:val="none"/>
          <w14:textFill>
            <w14:solidFill>
              <w14:schemeClr w14:val="tx1"/>
            </w14:solidFill>
          </w14:textFill>
        </w:rPr>
        <w:t>同时出现两种以上不一致的，按照前款规定的顺序修正。修正后的报价应当由投标人的法定代表人或其授权的代表签字确认后产生约束力，投标人不确认的，其投标无效。</w:t>
      </w:r>
    </w:p>
    <w:p w14:paraId="5C323DBE">
      <w:pPr>
        <w:pStyle w:val="20"/>
        <w:spacing w:line="400" w:lineRule="exact"/>
        <w:ind w:firstLine="420" w:firstLineChars="200"/>
        <w:jc w:val="both"/>
        <w:rPr>
          <w:rFonts w:ascii="宋体" w:hAnsi="宋体"/>
          <w:snapToGrid w:val="0"/>
          <w:color w:val="000000"/>
          <w:kern w:val="0"/>
          <w:sz w:val="21"/>
          <w:szCs w:val="21"/>
          <w:highlight w:val="none"/>
        </w:rPr>
      </w:pPr>
      <w:r>
        <w:rPr>
          <w:rFonts w:hint="eastAsia" w:ascii="宋体" w:hAnsi="宋体" w:cs="宋体"/>
          <w:color w:val="000000" w:themeColor="text1"/>
          <w:sz w:val="21"/>
          <w:szCs w:val="21"/>
          <w:highlight w:val="none"/>
          <w14:textFill>
            <w14:solidFill>
              <w14:schemeClr w14:val="tx1"/>
            </w14:solidFill>
          </w14:textFill>
        </w:rPr>
        <w:t>3.2.5本项目采用固定单价报价。报价包含拉管施工、验收等相关一切流程及相关费用，投标人报价时应充分考虑施工期间人工及各类建材的市场风险，</w:t>
      </w:r>
      <w:r>
        <w:rPr>
          <w:rFonts w:hint="eastAsia" w:ascii="宋体" w:hAnsi="宋体" w:cs="宋体"/>
          <w:color w:val="000000" w:themeColor="text1"/>
          <w:sz w:val="21"/>
          <w:szCs w:val="21"/>
          <w:highlight w:val="none"/>
          <w:lang w:val="en-US" w:eastAsia="zh-CN"/>
          <w14:textFill>
            <w14:solidFill>
              <w14:schemeClr w14:val="tx1"/>
            </w14:solidFill>
          </w14:textFill>
        </w:rPr>
        <w:t>单价</w:t>
      </w:r>
      <w:r>
        <w:rPr>
          <w:rFonts w:hint="eastAsia" w:ascii="宋体" w:hAnsi="宋体" w:cs="宋体"/>
          <w:color w:val="000000" w:themeColor="text1"/>
          <w:sz w:val="21"/>
          <w:szCs w:val="21"/>
          <w:highlight w:val="none"/>
          <w14:textFill>
            <w14:solidFill>
              <w14:schemeClr w14:val="tx1"/>
            </w14:solidFill>
          </w14:textFill>
        </w:rPr>
        <w:t>一次性包定，结算时不作调整</w:t>
      </w:r>
      <w:r>
        <w:rPr>
          <w:rFonts w:hint="eastAsia" w:ascii="宋体" w:hAnsi="宋体"/>
          <w:snapToGrid w:val="0"/>
          <w:color w:val="000000"/>
          <w:kern w:val="0"/>
          <w:sz w:val="21"/>
          <w:szCs w:val="21"/>
          <w:highlight w:val="none"/>
        </w:rPr>
        <w:t>。</w:t>
      </w:r>
    </w:p>
    <w:p w14:paraId="582E27D5">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3.2.6报价以人民币计算，投标报价为含税报价，税率为9%</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val="en-US" w:eastAsia="zh-CN"/>
          <w14:textFill>
            <w14:solidFill>
              <w14:schemeClr w14:val="tx1"/>
            </w14:solidFill>
          </w14:textFill>
        </w:rPr>
        <w:t>此税率为一般纳税人增值税），如国家税率调整，按照最新的税率执行</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14:textFill>
            <w14:solidFill>
              <w14:schemeClr w14:val="tx1"/>
            </w14:solidFill>
          </w14:textFill>
        </w:rPr>
        <w:t>。</w:t>
      </w:r>
    </w:p>
    <w:p w14:paraId="09F9FF5B">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3.2.7本次招标设最高限价，总价、单价均低于最高限价的为有效报价，否则为废标。</w:t>
      </w:r>
    </w:p>
    <w:p w14:paraId="277549F3">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3.2.8</w:t>
      </w:r>
      <w:r>
        <w:rPr>
          <w:rFonts w:ascii="宋体" w:hAnsi="宋体" w:cs="宋体"/>
          <w:color w:val="000000" w:themeColor="text1"/>
          <w:highlight w:val="none"/>
          <w14:textFill>
            <w14:solidFill>
              <w14:schemeClr w14:val="tx1"/>
            </w14:solidFill>
          </w14:textFill>
        </w:rPr>
        <w:t>本次招标项目商务报价仅为一次报定商务价格。</w:t>
      </w:r>
    </w:p>
    <w:p w14:paraId="1346DF4C">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3.2.9投标人在投标报价中未列入项目的价款，将被视为已包含在其他项目中；投标人明示未列入的报价项目，将被视为主动让利或优惠，一旦中标将来不得以此为由主张任何补偿或索赔。</w:t>
      </w:r>
    </w:p>
    <w:p w14:paraId="4A7D2A85">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10</w:t>
      </w:r>
      <w:r>
        <w:rPr>
          <w:rFonts w:ascii="宋体" w:hAnsi="宋体" w:cs="宋体"/>
          <w:color w:val="000000" w:themeColor="text1"/>
          <w:highlight w:val="none"/>
          <w14:textFill>
            <w14:solidFill>
              <w14:schemeClr w14:val="tx1"/>
            </w14:solidFill>
          </w14:textFill>
        </w:rPr>
        <w:t>本项目招标代理费人民币</w:t>
      </w:r>
      <w:r>
        <w:rPr>
          <w:rFonts w:hint="eastAsia" w:ascii="宋体" w:hAnsi="宋体" w:cs="宋体"/>
          <w:color w:val="000000" w:themeColor="text1"/>
          <w:highlight w:val="none"/>
          <w:lang w:val="en-US" w:eastAsia="zh-CN"/>
          <w14:textFill>
            <w14:solidFill>
              <w14:schemeClr w14:val="tx1"/>
            </w14:solidFill>
          </w14:textFill>
        </w:rPr>
        <w:t>2180</w:t>
      </w:r>
      <w:r>
        <w:rPr>
          <w:rFonts w:ascii="宋体" w:hAnsi="宋体" w:cs="宋体"/>
          <w:color w:val="000000" w:themeColor="text1"/>
          <w:highlight w:val="none"/>
          <w14:textFill>
            <w14:solidFill>
              <w14:schemeClr w14:val="tx1"/>
            </w14:solidFill>
          </w14:textFill>
        </w:rPr>
        <w:t>元由中标人在开标结束后支付给代理机构，请各投标人在报价时考虑上述费用。</w:t>
      </w:r>
    </w:p>
    <w:p w14:paraId="02C23035">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bookmarkStart w:id="74" w:name="_Toc389065165"/>
      <w:bookmarkStart w:id="75" w:name="_Toc498006666"/>
      <w:r>
        <w:rPr>
          <w:rFonts w:ascii="宋体" w:hAnsi="宋体" w:eastAsia="宋体" w:cs="宋体"/>
          <w:color w:val="000000" w:themeColor="text1"/>
          <w:sz w:val="21"/>
          <w:szCs w:val="21"/>
          <w:highlight w:val="none"/>
          <w14:textFill>
            <w14:solidFill>
              <w14:schemeClr w14:val="tx1"/>
            </w14:solidFill>
          </w14:textFill>
        </w:rPr>
        <w:t xml:space="preserve">3.3 </w:t>
      </w:r>
      <w:r>
        <w:rPr>
          <w:rFonts w:hint="eastAsia" w:ascii="宋体" w:hAnsi="宋体" w:eastAsia="宋体" w:cs="宋体"/>
          <w:color w:val="000000" w:themeColor="text1"/>
          <w:sz w:val="21"/>
          <w:szCs w:val="21"/>
          <w:highlight w:val="none"/>
          <w14:textFill>
            <w14:solidFill>
              <w14:schemeClr w14:val="tx1"/>
            </w14:solidFill>
          </w14:textFill>
        </w:rPr>
        <w:t>投标有效期</w:t>
      </w:r>
      <w:bookmarkEnd w:id="74"/>
      <w:bookmarkEnd w:id="75"/>
    </w:p>
    <w:p w14:paraId="3FB2840E">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3.3.1 </w:t>
      </w:r>
      <w:r>
        <w:rPr>
          <w:rFonts w:hint="eastAsia" w:ascii="宋体" w:hAnsi="宋体" w:cs="宋体"/>
          <w:color w:val="000000" w:themeColor="text1"/>
          <w:highlight w:val="none"/>
          <w14:textFill>
            <w14:solidFill>
              <w14:schemeClr w14:val="tx1"/>
            </w14:solidFill>
          </w14:textFill>
        </w:rPr>
        <w:t>在投标人须知前附表规定的投标有效期内，投标人不得要求撤销或修改其投标文件。</w:t>
      </w:r>
    </w:p>
    <w:p w14:paraId="3F076A8E">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highlight w:val="none"/>
          <w14:textFill>
            <w14:solidFill>
              <w14:schemeClr w14:val="tx1"/>
            </w14:solidFill>
          </w14:textFill>
        </w:rPr>
        <w:t xml:space="preserve">3.3.2 </w:t>
      </w:r>
      <w:r>
        <w:rPr>
          <w:rFonts w:hint="eastAsia" w:ascii="宋体" w:hAnsi="宋体" w:cs="宋体"/>
          <w:color w:val="000000" w:themeColor="text1"/>
          <w:highlight w:val="none"/>
          <w14:textFill>
            <w14:solidFill>
              <w14:schemeClr w14:val="tx1"/>
            </w14:solidFill>
          </w14:textFill>
        </w:rPr>
        <w:t>出现特殊情况需要延长投标有效期的，招</w:t>
      </w:r>
      <w:r>
        <w:rPr>
          <w:rFonts w:hint="eastAsia" w:ascii="宋体" w:hAnsi="宋体" w:cs="宋体"/>
          <w:color w:val="000000" w:themeColor="text1"/>
          <w14:textFill>
            <w14:solidFill>
              <w14:schemeClr w14:val="tx1"/>
            </w14:solidFill>
          </w14:textFill>
        </w:rPr>
        <w:t>标人将通知所有投标人延长投标有效期。投标人同意延长的，应相应延长其投标保证金的有效期，但不得要求或被允许修改或撤销其投标文件；投标人拒绝延长的，其投标失效，但投标人有权收回其投标保证金。</w:t>
      </w:r>
    </w:p>
    <w:p w14:paraId="423D334F">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76" w:name="_Toc389065166"/>
      <w:bookmarkStart w:id="77" w:name="_Toc498006667"/>
      <w:r>
        <w:rPr>
          <w:rFonts w:ascii="宋体" w:hAnsi="宋体" w:eastAsia="宋体" w:cs="宋体"/>
          <w:color w:val="000000" w:themeColor="text1"/>
          <w:sz w:val="21"/>
          <w:szCs w:val="21"/>
          <w14:textFill>
            <w14:solidFill>
              <w14:schemeClr w14:val="tx1"/>
            </w14:solidFill>
          </w14:textFill>
        </w:rPr>
        <w:t xml:space="preserve">3.4 </w:t>
      </w:r>
      <w:r>
        <w:rPr>
          <w:rFonts w:hint="eastAsia" w:ascii="宋体" w:hAnsi="宋体" w:eastAsia="宋体" w:cs="宋体"/>
          <w:color w:val="000000" w:themeColor="text1"/>
          <w:sz w:val="21"/>
          <w:szCs w:val="21"/>
          <w14:textFill>
            <w14:solidFill>
              <w14:schemeClr w14:val="tx1"/>
            </w14:solidFill>
          </w14:textFill>
        </w:rPr>
        <w:t>投标保证金</w:t>
      </w:r>
      <w:bookmarkEnd w:id="76"/>
      <w:bookmarkEnd w:id="77"/>
    </w:p>
    <w:p w14:paraId="5CDCCD8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3.4.1 </w:t>
      </w:r>
      <w:r>
        <w:rPr>
          <w:rFonts w:hint="eastAsia" w:ascii="宋体" w:hAnsi="宋体" w:cs="宋体"/>
          <w:color w:val="000000" w:themeColor="text1"/>
          <w14:textFill>
            <w14:solidFill>
              <w14:schemeClr w14:val="tx1"/>
            </w14:solidFill>
          </w14:textFill>
        </w:rPr>
        <w:t>投标人必须在投标截止时间前，按投标人须知前附表的规定递交投标保证金。</w:t>
      </w:r>
    </w:p>
    <w:p w14:paraId="3D5A300D">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3.4.2 </w:t>
      </w:r>
      <w:r>
        <w:rPr>
          <w:rFonts w:hint="eastAsia" w:ascii="宋体" w:hAnsi="宋体" w:cs="宋体"/>
          <w:color w:val="000000" w:themeColor="text1"/>
          <w14:textFill>
            <w14:solidFill>
              <w14:schemeClr w14:val="tx1"/>
            </w14:solidFill>
          </w14:textFill>
        </w:rPr>
        <w:t>投标人不按本章第</w:t>
      </w:r>
      <w:r>
        <w:rPr>
          <w:rFonts w:ascii="宋体" w:hAnsi="宋体" w:cs="宋体"/>
          <w:color w:val="000000" w:themeColor="text1"/>
          <w14:textFill>
            <w14:solidFill>
              <w14:schemeClr w14:val="tx1"/>
            </w14:solidFill>
          </w14:textFill>
        </w:rPr>
        <w:t>3.4.1</w:t>
      </w:r>
      <w:r>
        <w:rPr>
          <w:rFonts w:hint="eastAsia" w:ascii="宋体" w:hAnsi="宋体" w:cs="宋体"/>
          <w:color w:val="000000" w:themeColor="text1"/>
          <w14:textFill>
            <w14:solidFill>
              <w14:schemeClr w14:val="tx1"/>
            </w14:solidFill>
          </w14:textFill>
        </w:rPr>
        <w:t>项要求提交投标保证金的，其投标文件无效。</w:t>
      </w:r>
    </w:p>
    <w:p w14:paraId="4E711242">
      <w:pPr>
        <w:spacing w:line="400" w:lineRule="exact"/>
        <w:ind w:left="420" w:leftChars="200"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3.4.3 </w:t>
      </w:r>
      <w:r>
        <w:rPr>
          <w:rFonts w:hint="eastAsia" w:ascii="宋体" w:hAnsi="宋体" w:cs="宋体"/>
          <w:color w:val="000000" w:themeColor="text1"/>
          <w14:textFill>
            <w14:solidFill>
              <w14:schemeClr w14:val="tx1"/>
            </w14:solidFill>
          </w14:textFill>
        </w:rPr>
        <w:t>招标人与中标人签订合同后</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日内，向未中标的投标人和中标人退还投标保证金。</w:t>
      </w:r>
      <w:r>
        <w:rPr>
          <w:rFonts w:ascii="宋体" w:hAnsi="宋体" w:cs="宋体"/>
          <w:color w:val="000000" w:themeColor="text1"/>
          <w14:textFill>
            <w14:solidFill>
              <w14:schemeClr w14:val="tx1"/>
            </w14:solidFill>
          </w14:textFill>
        </w:rPr>
        <w:t xml:space="preserve">3.4.4 </w:t>
      </w:r>
      <w:r>
        <w:rPr>
          <w:rFonts w:hint="eastAsia" w:ascii="宋体" w:hAnsi="宋体" w:cs="宋体"/>
          <w:color w:val="000000" w:themeColor="text1"/>
          <w14:textFill>
            <w14:solidFill>
              <w14:schemeClr w14:val="tx1"/>
            </w14:solidFill>
          </w14:textFill>
        </w:rPr>
        <w:t>有下列情形之一的，投标保证金将不予退还：</w:t>
      </w:r>
    </w:p>
    <w:p w14:paraId="3B26BA0F">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①投标人在投标有效期内撤销或修改其投标文件；</w:t>
      </w:r>
    </w:p>
    <w:p w14:paraId="3DAA6989">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②中标人无正当理由不与招标人订立合同；</w:t>
      </w:r>
    </w:p>
    <w:p w14:paraId="74C1502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③中标人在签订合同时向招标人提出附加条件；</w:t>
      </w:r>
    </w:p>
    <w:p w14:paraId="56AFCF3E">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④中标人不按照招标文件要求提交履约保证金的。</w:t>
      </w:r>
    </w:p>
    <w:p w14:paraId="41E5F4EB">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3.5 备选投标方案</w:t>
      </w:r>
    </w:p>
    <w:p w14:paraId="13E6A2BC">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除“投标人须知前附表”另有规定外，投标人不得递交备选投标方案。允许投标人递交备选投标方案的，只有中标人所递交的备选投标方案方可予以考虑。评标委员会认为中标人的备选投标方案优于其按照招标文件要求编制的投标方案的，招标人可以接受该备选投标方案。</w:t>
      </w:r>
    </w:p>
    <w:p w14:paraId="472C8015">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3.6 投标文件的编制</w:t>
      </w:r>
    </w:p>
    <w:p w14:paraId="46D4B565">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3.6.1 投标文件应按第七章“投标文件格式”进行编写，如有必要可自行增加，作为投标文件的组成部分。</w:t>
      </w:r>
    </w:p>
    <w:p w14:paraId="2BEF51DF">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3.6.2投标文件应当对招标文件有关工期、投标有效期、质量要求、技术标准和要求、招标范围等实质性内容作出响应。</w:t>
      </w:r>
    </w:p>
    <w:p w14:paraId="3AA4723B">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 投标</w:t>
      </w:r>
    </w:p>
    <w:p w14:paraId="75251ADE">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4.1 投标备份文件的密封和标记</w:t>
      </w:r>
    </w:p>
    <w:p w14:paraId="338984CA">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4.1.1投标人应按招标文件的规定，向招标人提交三份纸质投标文件（包括资格后审证明文件、商务标文件），其中纸质投标文件正本一份、副本二份，并在（资格后审证明文件、商务标文件）封面上注明“正本”或“副本”字样，当正本与副本不一致时，以正本为准；（资格后审证明文件、商务标文件）封面上还应注明项目名称并加盖投标单位公章、法定代表人签字或印鉴或委托代理人签字。</w:t>
      </w:r>
    </w:p>
    <w:p w14:paraId="32FE5B78">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4.1.2投标文件正副本均应使用A4纸统一装订，且均应使用不能擦去的墨水书写或打印，按要求在投标文件上加盖投标人单位公章并由法定代表人签字或盖章或由委托代理人签字。</w:t>
      </w:r>
    </w:p>
    <w:p w14:paraId="6921244B">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14:textFill>
            <w14:solidFill>
              <w14:schemeClr w14:val="tx1"/>
            </w14:solidFill>
          </w14:textFill>
        </w:rPr>
        <w:t>4.1.3全套投标文件应无修改和行间插字，除非这些修改是根据“招标文件修改通知”的要求进</w:t>
      </w:r>
      <w:r>
        <w:rPr>
          <w:rFonts w:hint="eastAsia" w:ascii="宋体" w:hAnsi="宋体" w:cs="宋体"/>
          <w:color w:val="000000" w:themeColor="text1"/>
          <w:highlight w:val="none"/>
          <w14:textFill>
            <w14:solidFill>
              <w14:schemeClr w14:val="tx1"/>
            </w14:solidFill>
          </w14:textFill>
        </w:rPr>
        <w:t>行的，或者是投标人明显笔误必须修改的。不论何种原因造成涂改、插字和删除，都应由投标文件签署人加盖印鉴。</w:t>
      </w:r>
    </w:p>
    <w:p w14:paraId="7F859DE2">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4.1.4投标文件中的资格后审证明文件、商务标文件这两部分必须分开单独密封；“正本”或“副本”可分开密封，也可统一密封；所有封袋上都应写明项目名称、投标单位名称，并注明“资格后审证明文件”或 “商务标文件”并加盖投标单位公章、法定代表人签字或印鉴或委托代理人签字。</w:t>
      </w:r>
    </w:p>
    <w:p w14:paraId="7F5CC518">
      <w:pPr>
        <w:spacing w:line="400" w:lineRule="exact"/>
        <w:ind w:firstLine="422" w:firstLineChars="200"/>
        <w:rPr>
          <w:rFonts w:ascii="宋体" w:hAnsi="宋体" w:cs="宋体"/>
          <w:b/>
          <w:bCs/>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4.1.5投标文件正本须用不能擦去的墨水书写或打印，不得涂改，招标商务文件投标函中，投标报价必须为打印体，手写或修改作废标处理。</w:t>
      </w:r>
    </w:p>
    <w:p w14:paraId="0FF2F44D">
      <w:pPr>
        <w:spacing w:line="400" w:lineRule="exact"/>
        <w:ind w:firstLine="422" w:firstLineChars="200"/>
        <w:rPr>
          <w:rFonts w:ascii="宋体" w:hAnsi="宋体" w:cs="宋体"/>
          <w:b/>
          <w:bCs/>
          <w:color w:val="000000" w:themeColor="text1"/>
          <w:highlight w:val="none"/>
          <w14:textFill>
            <w14:solidFill>
              <w14:schemeClr w14:val="tx1"/>
            </w14:solidFill>
          </w14:textFill>
        </w:rPr>
      </w:pPr>
      <w:r>
        <w:rPr>
          <w:rFonts w:hint="eastAsia" w:ascii="宋体" w:hAnsi="宋体" w:cs="宋体"/>
          <w:b/>
          <w:bCs/>
          <w:color w:val="000000" w:themeColor="text1"/>
          <w:highlight w:val="none"/>
          <w14:textFill>
            <w14:solidFill>
              <w14:schemeClr w14:val="tx1"/>
            </w14:solidFill>
          </w14:textFill>
        </w:rPr>
        <w:t>4.1.6上述材料按“资格后审证明文件”、“商务标文件”各部分分开密封装订，并提供正本纸质投标文件的PDF扫描件壹份（存于空白U盘，内容与纸质投标文件正本一致，能清楚地显示印鉴及签字），单独密封装订，随纸质投标文件在投标截止时间前一并递交。</w:t>
      </w:r>
    </w:p>
    <w:p w14:paraId="2D9E2E1C">
      <w:pPr>
        <w:pStyle w:val="5"/>
        <w:spacing w:line="400" w:lineRule="exact"/>
        <w:ind w:firstLine="422"/>
        <w:rPr>
          <w:rFonts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4.2 投标文件的递交</w:t>
      </w:r>
    </w:p>
    <w:p w14:paraId="45C5DA8D">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4.2.1投标人应在投标人须知前附表规定的投标截止时间前，向招标人递交纸质投标文件。</w:t>
      </w:r>
    </w:p>
    <w:p w14:paraId="1A67AE25">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4.2.2投标人递交投标文件的地点：见投标人须知</w:t>
      </w:r>
      <w:r>
        <w:rPr>
          <w:rFonts w:hint="eastAsia" w:ascii="宋体" w:hAnsi="宋体" w:cs="宋体"/>
          <w:color w:val="000000" w:themeColor="text1"/>
          <w14:textFill>
            <w14:solidFill>
              <w14:schemeClr w14:val="tx1"/>
            </w14:solidFill>
          </w14:textFill>
        </w:rPr>
        <w:t>前附表。</w:t>
      </w:r>
    </w:p>
    <w:p w14:paraId="69136ECC">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4.2.3逾期递交投标文件的，招标人不予受理。</w:t>
      </w:r>
    </w:p>
    <w:p w14:paraId="188B01CE">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78" w:name="_Toc389065172"/>
      <w:bookmarkStart w:id="79" w:name="_Toc498006674"/>
      <w:r>
        <w:rPr>
          <w:rFonts w:ascii="宋体" w:hAnsi="宋体" w:eastAsia="宋体" w:cs="宋体"/>
          <w:color w:val="000000" w:themeColor="text1"/>
          <w:sz w:val="21"/>
          <w:szCs w:val="21"/>
          <w14:textFill>
            <w14:solidFill>
              <w14:schemeClr w14:val="tx1"/>
            </w14:solidFill>
          </w14:textFill>
        </w:rPr>
        <w:t xml:space="preserve">4.3 </w:t>
      </w:r>
      <w:r>
        <w:rPr>
          <w:rFonts w:hint="eastAsia" w:ascii="宋体" w:hAnsi="宋体" w:eastAsia="宋体" w:cs="宋体"/>
          <w:color w:val="000000" w:themeColor="text1"/>
          <w:sz w:val="21"/>
          <w:szCs w:val="21"/>
          <w14:textFill>
            <w14:solidFill>
              <w14:schemeClr w14:val="tx1"/>
            </w14:solidFill>
          </w14:textFill>
        </w:rPr>
        <w:t>投标文件的修改与撤回</w:t>
      </w:r>
      <w:bookmarkEnd w:id="78"/>
      <w:bookmarkEnd w:id="79"/>
    </w:p>
    <w:p w14:paraId="4D8EAFA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在本章第</w:t>
      </w:r>
      <w:r>
        <w:rPr>
          <w:rFonts w:ascii="宋体" w:hAnsi="宋体" w:cs="宋体"/>
          <w:color w:val="000000" w:themeColor="text1"/>
          <w14:textFill>
            <w14:solidFill>
              <w14:schemeClr w14:val="tx1"/>
            </w14:solidFill>
          </w14:textFill>
        </w:rPr>
        <w:t>4.2.1</w:t>
      </w:r>
      <w:r>
        <w:rPr>
          <w:rFonts w:hint="eastAsia" w:ascii="宋体" w:hAnsi="宋体" w:cs="宋体"/>
          <w:color w:val="000000" w:themeColor="text1"/>
          <w14:textFill>
            <w14:solidFill>
              <w14:schemeClr w14:val="tx1"/>
            </w14:solidFill>
          </w14:textFill>
        </w:rPr>
        <w:t>项规定的投标截止时间前，投标人可以修改或撤回已递交的投标文件。</w:t>
      </w:r>
      <w:bookmarkStart w:id="80" w:name="_Toc389065173"/>
    </w:p>
    <w:p w14:paraId="2571911A">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81" w:name="_Toc498006675"/>
      <w:r>
        <w:rPr>
          <w:rFonts w:ascii="宋体" w:hAnsi="宋体" w:eastAsia="宋体" w:cs="宋体"/>
          <w:color w:val="000000" w:themeColor="text1"/>
          <w:sz w:val="21"/>
          <w:szCs w:val="21"/>
          <w14:textFill>
            <w14:solidFill>
              <w14:schemeClr w14:val="tx1"/>
            </w14:solidFill>
          </w14:textFill>
        </w:rPr>
        <w:t xml:space="preserve">5 </w:t>
      </w:r>
      <w:r>
        <w:rPr>
          <w:rFonts w:hint="eastAsia" w:ascii="宋体" w:hAnsi="宋体" w:eastAsia="宋体" w:cs="宋体"/>
          <w:color w:val="000000" w:themeColor="text1"/>
          <w:sz w:val="21"/>
          <w:szCs w:val="21"/>
          <w14:textFill>
            <w14:solidFill>
              <w14:schemeClr w14:val="tx1"/>
            </w14:solidFill>
          </w14:textFill>
        </w:rPr>
        <w:t>开标</w:t>
      </w:r>
      <w:bookmarkEnd w:id="80"/>
      <w:bookmarkEnd w:id="81"/>
    </w:p>
    <w:p w14:paraId="38E4F4DB">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82" w:name="_Toc389065174"/>
      <w:bookmarkStart w:id="83" w:name="_Toc498006676"/>
      <w:r>
        <w:rPr>
          <w:rFonts w:ascii="宋体" w:hAnsi="宋体" w:eastAsia="宋体" w:cs="宋体"/>
          <w:color w:val="000000" w:themeColor="text1"/>
          <w:sz w:val="21"/>
          <w:szCs w:val="21"/>
          <w14:textFill>
            <w14:solidFill>
              <w14:schemeClr w14:val="tx1"/>
            </w14:solidFill>
          </w14:textFill>
        </w:rPr>
        <w:t xml:space="preserve">5.1 </w:t>
      </w:r>
      <w:r>
        <w:rPr>
          <w:rFonts w:hint="eastAsia" w:ascii="宋体" w:hAnsi="宋体" w:eastAsia="宋体" w:cs="宋体"/>
          <w:color w:val="000000" w:themeColor="text1"/>
          <w:sz w:val="21"/>
          <w:szCs w:val="21"/>
          <w14:textFill>
            <w14:solidFill>
              <w14:schemeClr w14:val="tx1"/>
            </w14:solidFill>
          </w14:textFill>
        </w:rPr>
        <w:t>开标时间、地点</w:t>
      </w:r>
      <w:bookmarkEnd w:id="82"/>
      <w:r>
        <w:rPr>
          <w:rFonts w:hint="eastAsia" w:ascii="宋体" w:hAnsi="宋体" w:eastAsia="宋体" w:cs="宋体"/>
          <w:color w:val="000000" w:themeColor="text1"/>
          <w:sz w:val="21"/>
          <w:szCs w:val="21"/>
          <w14:textFill>
            <w14:solidFill>
              <w14:schemeClr w14:val="tx1"/>
            </w14:solidFill>
          </w14:textFill>
        </w:rPr>
        <w:t>和投标人参会代表</w:t>
      </w:r>
      <w:bookmarkEnd w:id="83"/>
    </w:p>
    <w:p w14:paraId="1904795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5.1.1</w:t>
      </w:r>
      <w:r>
        <w:rPr>
          <w:rFonts w:hint="eastAsia" w:ascii="宋体" w:hAnsi="宋体" w:cs="宋体"/>
          <w:color w:val="000000" w:themeColor="text1"/>
          <w14:textFill>
            <w14:solidFill>
              <w14:schemeClr w14:val="tx1"/>
            </w14:solidFill>
          </w14:textFill>
        </w:rPr>
        <w:t>招标人在投标人须知前附表规定的时间和地点公开开标；</w:t>
      </w:r>
    </w:p>
    <w:p w14:paraId="4D0FA8BF">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5.1.2</w:t>
      </w:r>
      <w:r>
        <w:rPr>
          <w:rFonts w:hint="eastAsia" w:ascii="宋体" w:hAnsi="宋体" w:cs="宋体"/>
          <w:color w:val="000000" w:themeColor="text1"/>
          <w14:textFill>
            <w14:solidFill>
              <w14:schemeClr w14:val="tx1"/>
            </w14:solidFill>
          </w14:textFill>
        </w:rPr>
        <w:t>参加开标会的投标人代表的要求见投标人须知前附表。未按要求派相关人员参加开标的，其投标将被拒绝。</w:t>
      </w:r>
    </w:p>
    <w:p w14:paraId="7FD06E6F">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84" w:name="_Toc389065175"/>
      <w:bookmarkStart w:id="85" w:name="_Toc498006677"/>
      <w:r>
        <w:rPr>
          <w:rFonts w:ascii="宋体" w:hAnsi="宋体" w:eastAsia="宋体" w:cs="宋体"/>
          <w:color w:val="000000" w:themeColor="text1"/>
          <w:sz w:val="21"/>
          <w:szCs w:val="21"/>
          <w14:textFill>
            <w14:solidFill>
              <w14:schemeClr w14:val="tx1"/>
            </w14:solidFill>
          </w14:textFill>
        </w:rPr>
        <w:t xml:space="preserve">5.2 </w:t>
      </w:r>
      <w:r>
        <w:rPr>
          <w:rFonts w:hint="eastAsia" w:ascii="宋体" w:hAnsi="宋体" w:eastAsia="宋体" w:cs="宋体"/>
          <w:color w:val="000000" w:themeColor="text1"/>
          <w:sz w:val="21"/>
          <w:szCs w:val="21"/>
          <w14:textFill>
            <w14:solidFill>
              <w14:schemeClr w14:val="tx1"/>
            </w14:solidFill>
          </w14:textFill>
        </w:rPr>
        <w:t>开标程序</w:t>
      </w:r>
      <w:bookmarkEnd w:id="84"/>
      <w:bookmarkEnd w:id="85"/>
    </w:p>
    <w:p w14:paraId="507CCA4A">
      <w:pPr>
        <w:spacing w:line="400" w:lineRule="exact"/>
        <w:ind w:firstLine="420" w:firstLineChars="200"/>
        <w:rPr>
          <w:rFonts w:ascii="宋体"/>
          <w:color w:val="000000" w:themeColor="text1"/>
          <w14:textFill>
            <w14:solidFill>
              <w14:schemeClr w14:val="tx1"/>
            </w14:solidFill>
          </w14:textFill>
        </w:rPr>
      </w:pPr>
      <w:bookmarkStart w:id="86" w:name="_Toc389065176"/>
      <w:r>
        <w:rPr>
          <w:rFonts w:ascii="宋体" w:hAnsi="宋体" w:cs="宋体"/>
          <w:color w:val="000000" w:themeColor="text1"/>
          <w14:textFill>
            <w14:solidFill>
              <w14:schemeClr w14:val="tx1"/>
            </w14:solidFill>
          </w14:textFill>
        </w:rPr>
        <w:t>5.2.1</w:t>
      </w:r>
      <w:r>
        <w:rPr>
          <w:rFonts w:hint="eastAsia" w:ascii="宋体" w:hAnsi="宋体" w:cs="宋体"/>
          <w:color w:val="000000" w:themeColor="text1"/>
          <w14:textFill>
            <w14:solidFill>
              <w14:schemeClr w14:val="tx1"/>
            </w14:solidFill>
          </w14:textFill>
        </w:rPr>
        <w:t>开标程序见投标人须知前附表。</w:t>
      </w:r>
    </w:p>
    <w:bookmarkEnd w:id="86"/>
    <w:p w14:paraId="78D59797">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87" w:name="_Toc498006679"/>
      <w:bookmarkStart w:id="88" w:name="_Toc389065177"/>
      <w:r>
        <w:rPr>
          <w:rFonts w:ascii="宋体" w:hAnsi="宋体" w:eastAsia="宋体" w:cs="宋体"/>
          <w:color w:val="000000" w:themeColor="text1"/>
          <w:sz w:val="21"/>
          <w:szCs w:val="21"/>
          <w14:textFill>
            <w14:solidFill>
              <w14:schemeClr w14:val="tx1"/>
            </w14:solidFill>
          </w14:textFill>
        </w:rPr>
        <w:t xml:space="preserve">6 </w:t>
      </w:r>
      <w:r>
        <w:rPr>
          <w:rFonts w:hint="eastAsia" w:ascii="宋体" w:hAnsi="宋体" w:eastAsia="宋体" w:cs="宋体"/>
          <w:color w:val="000000" w:themeColor="text1"/>
          <w:sz w:val="21"/>
          <w:szCs w:val="21"/>
          <w14:textFill>
            <w14:solidFill>
              <w14:schemeClr w14:val="tx1"/>
            </w14:solidFill>
          </w14:textFill>
        </w:rPr>
        <w:t>评标</w:t>
      </w:r>
      <w:bookmarkEnd w:id="87"/>
      <w:bookmarkEnd w:id="88"/>
    </w:p>
    <w:p w14:paraId="4A25794D">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89" w:name="_Toc389065178"/>
      <w:bookmarkStart w:id="90" w:name="_Toc498006680"/>
      <w:r>
        <w:rPr>
          <w:rFonts w:ascii="宋体" w:hAnsi="宋体" w:eastAsia="宋体" w:cs="宋体"/>
          <w:color w:val="000000" w:themeColor="text1"/>
          <w:sz w:val="21"/>
          <w:szCs w:val="21"/>
          <w14:textFill>
            <w14:solidFill>
              <w14:schemeClr w14:val="tx1"/>
            </w14:solidFill>
          </w14:textFill>
        </w:rPr>
        <w:t xml:space="preserve">6.1 </w:t>
      </w:r>
      <w:r>
        <w:rPr>
          <w:rFonts w:hint="eastAsia" w:ascii="宋体" w:hAnsi="宋体" w:eastAsia="宋体" w:cs="宋体"/>
          <w:color w:val="000000" w:themeColor="text1"/>
          <w:sz w:val="21"/>
          <w:szCs w:val="21"/>
          <w14:textFill>
            <w14:solidFill>
              <w14:schemeClr w14:val="tx1"/>
            </w14:solidFill>
          </w14:textFill>
        </w:rPr>
        <w:t>评标委员会</w:t>
      </w:r>
      <w:bookmarkEnd w:id="89"/>
      <w:bookmarkEnd w:id="90"/>
    </w:p>
    <w:p w14:paraId="474B504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6.1.1 </w:t>
      </w:r>
      <w:r>
        <w:rPr>
          <w:rFonts w:hint="eastAsia" w:ascii="宋体" w:hAnsi="宋体" w:cs="宋体"/>
          <w:color w:val="000000" w:themeColor="text1"/>
          <w14:textFill>
            <w14:solidFill>
              <w14:schemeClr w14:val="tx1"/>
            </w14:solidFill>
          </w14:textFill>
        </w:rPr>
        <w:t>评标由招标人依法组建的评标委员会负责。评标委员会成员人数以及技术、经济等方面专家的确定方式见“投标人须知前附表”。</w:t>
      </w:r>
    </w:p>
    <w:p w14:paraId="395AAF15">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6.1.2 </w:t>
      </w:r>
      <w:r>
        <w:rPr>
          <w:rFonts w:hint="eastAsia" w:ascii="宋体" w:hAnsi="宋体" w:cs="宋体"/>
          <w:color w:val="000000" w:themeColor="text1"/>
          <w14:textFill>
            <w14:solidFill>
              <w14:schemeClr w14:val="tx1"/>
            </w14:solidFill>
          </w14:textFill>
        </w:rPr>
        <w:t>评标委员会成员有下列情形之一的，应当回避：</w:t>
      </w:r>
      <w:bookmarkStart w:id="91" w:name="_Toc389065179"/>
    </w:p>
    <w:p w14:paraId="2ED12B6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）投标人或投标人的主要负责人的近亲属；</w:t>
      </w:r>
    </w:p>
    <w:p w14:paraId="70C2610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）项目主管部门或者行政监督部门的人员；</w:t>
      </w:r>
    </w:p>
    <w:p w14:paraId="599C86E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）与投标人有经济利益关系，可能影响对投标公正评审的；</w:t>
      </w:r>
    </w:p>
    <w:p w14:paraId="5953C535">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）曾因在招标、评标以及其他与招标投标有关活动中从事违法行为而受过行政处罚或刑事处罚的。</w:t>
      </w:r>
    </w:p>
    <w:p w14:paraId="7EC72060">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92" w:name="_Toc498006681"/>
      <w:r>
        <w:rPr>
          <w:rFonts w:ascii="宋体" w:hAnsi="宋体" w:eastAsia="宋体" w:cs="宋体"/>
          <w:color w:val="000000" w:themeColor="text1"/>
          <w:sz w:val="21"/>
          <w:szCs w:val="21"/>
          <w14:textFill>
            <w14:solidFill>
              <w14:schemeClr w14:val="tx1"/>
            </w14:solidFill>
          </w14:textFill>
        </w:rPr>
        <w:t xml:space="preserve">6.2 </w:t>
      </w:r>
      <w:r>
        <w:rPr>
          <w:rFonts w:hint="eastAsia" w:ascii="宋体" w:hAnsi="宋体" w:eastAsia="宋体" w:cs="宋体"/>
          <w:color w:val="000000" w:themeColor="text1"/>
          <w:sz w:val="21"/>
          <w:szCs w:val="21"/>
          <w14:textFill>
            <w14:solidFill>
              <w14:schemeClr w14:val="tx1"/>
            </w14:solidFill>
          </w14:textFill>
        </w:rPr>
        <w:t>评标原则</w:t>
      </w:r>
      <w:bookmarkEnd w:id="91"/>
      <w:bookmarkEnd w:id="92"/>
    </w:p>
    <w:p w14:paraId="61FEC279">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评标活动遵循公平、公正、科学和择优的原则。</w:t>
      </w:r>
    </w:p>
    <w:p w14:paraId="4B7935BE">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93" w:name="_Toc498006682"/>
      <w:bookmarkStart w:id="94" w:name="_Toc389065180"/>
      <w:r>
        <w:rPr>
          <w:rFonts w:ascii="宋体" w:hAnsi="宋体" w:eastAsia="宋体" w:cs="宋体"/>
          <w:color w:val="000000" w:themeColor="text1"/>
          <w:sz w:val="21"/>
          <w:szCs w:val="21"/>
          <w14:textFill>
            <w14:solidFill>
              <w14:schemeClr w14:val="tx1"/>
            </w14:solidFill>
          </w14:textFill>
        </w:rPr>
        <w:t xml:space="preserve">6.3 </w:t>
      </w:r>
      <w:r>
        <w:rPr>
          <w:rFonts w:hint="eastAsia" w:ascii="宋体" w:hAnsi="宋体" w:eastAsia="宋体" w:cs="宋体"/>
          <w:color w:val="000000" w:themeColor="text1"/>
          <w:sz w:val="21"/>
          <w:szCs w:val="21"/>
          <w14:textFill>
            <w14:solidFill>
              <w14:schemeClr w14:val="tx1"/>
            </w14:solidFill>
          </w14:textFill>
        </w:rPr>
        <w:t>评标</w:t>
      </w:r>
      <w:bookmarkEnd w:id="93"/>
      <w:bookmarkEnd w:id="94"/>
    </w:p>
    <w:p w14:paraId="14ADFE7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评标委员会按照第三章“评标办法”规定的方法、评审因素、标准和程序对投标文件进行评审。第三章“评标办法”没有规定的方法、评审因素和标准，不作为评标依据。</w:t>
      </w:r>
      <w:bookmarkStart w:id="95" w:name="_Toc389065184"/>
    </w:p>
    <w:p w14:paraId="0E7186BE">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96" w:name="_Toc389065183"/>
      <w:bookmarkStart w:id="97" w:name="_Toc498006683"/>
      <w:r>
        <w:rPr>
          <w:rFonts w:ascii="宋体" w:hAnsi="宋体" w:eastAsia="宋体" w:cs="宋体"/>
          <w:color w:val="000000" w:themeColor="text1"/>
          <w:sz w:val="21"/>
          <w:szCs w:val="21"/>
          <w14:textFill>
            <w14:solidFill>
              <w14:schemeClr w14:val="tx1"/>
            </w14:solidFill>
          </w14:textFill>
        </w:rPr>
        <w:t xml:space="preserve">6.4 </w:t>
      </w:r>
      <w:r>
        <w:rPr>
          <w:rFonts w:hint="eastAsia" w:ascii="宋体" w:hAnsi="宋体" w:eastAsia="宋体" w:cs="宋体"/>
          <w:color w:val="000000" w:themeColor="text1"/>
          <w:sz w:val="21"/>
          <w:szCs w:val="21"/>
          <w14:textFill>
            <w14:solidFill>
              <w14:schemeClr w14:val="tx1"/>
            </w14:solidFill>
          </w14:textFill>
        </w:rPr>
        <w:t>评标结果公示</w:t>
      </w:r>
      <w:bookmarkEnd w:id="96"/>
      <w:bookmarkEnd w:id="97"/>
    </w:p>
    <w:p w14:paraId="7B0316C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6.4.1</w:t>
      </w:r>
      <w:r>
        <w:rPr>
          <w:rFonts w:hint="eastAsia" w:ascii="宋体" w:hAnsi="宋体" w:cs="宋体"/>
          <w:color w:val="000000" w:themeColor="text1"/>
          <w14:textFill>
            <w14:solidFill>
              <w14:schemeClr w14:val="tx1"/>
            </w14:solidFill>
          </w14:textFill>
        </w:rPr>
        <w:t>招标人在收到评标报告之日起</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日内在本招标项目招标公告发布的同一媒介发布评标结果公示，公示期不少于</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日。</w:t>
      </w:r>
    </w:p>
    <w:p w14:paraId="5A8A4F8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6.4.2 </w:t>
      </w:r>
      <w:r>
        <w:rPr>
          <w:rFonts w:hint="eastAsia" w:ascii="宋体" w:hAnsi="宋体" w:cs="宋体"/>
          <w:color w:val="000000" w:themeColor="text1"/>
          <w14:textFill>
            <w14:solidFill>
              <w14:schemeClr w14:val="tx1"/>
            </w14:solidFill>
          </w14:textFill>
        </w:rPr>
        <w:t>投标人或者其他利害关系人对评标结果有异议的，应当在公示期间提出。招标人自收到异议之日起</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日内作出答复。对招标人答复不满意或招标人拒不答复的，投标人可按照本章第</w:t>
      </w:r>
      <w:r>
        <w:rPr>
          <w:rFonts w:ascii="宋体" w:hAnsi="宋体" w:cs="宋体"/>
          <w:color w:val="000000" w:themeColor="text1"/>
          <w14:textFill>
            <w14:solidFill>
              <w14:schemeClr w14:val="tx1"/>
            </w14:solidFill>
          </w14:textFill>
        </w:rPr>
        <w:t>8.5</w:t>
      </w:r>
      <w:r>
        <w:rPr>
          <w:rFonts w:hint="eastAsia" w:ascii="宋体" w:hAnsi="宋体" w:cs="宋体"/>
          <w:color w:val="000000" w:themeColor="text1"/>
          <w14:textFill>
            <w14:solidFill>
              <w14:schemeClr w14:val="tx1"/>
            </w14:solidFill>
          </w14:textFill>
        </w:rPr>
        <w:t>条的规定程序向有关行政监督部门投诉。</w:t>
      </w:r>
    </w:p>
    <w:p w14:paraId="28F0B072">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98" w:name="_Toc498006684"/>
      <w:r>
        <w:rPr>
          <w:rFonts w:ascii="宋体" w:hAnsi="宋体" w:eastAsia="宋体" w:cs="宋体"/>
          <w:color w:val="000000" w:themeColor="text1"/>
          <w:sz w:val="21"/>
          <w:szCs w:val="21"/>
          <w14:textFill>
            <w14:solidFill>
              <w14:schemeClr w14:val="tx1"/>
            </w14:solidFill>
          </w14:textFill>
        </w:rPr>
        <w:t xml:space="preserve">7 </w:t>
      </w:r>
      <w:r>
        <w:rPr>
          <w:rFonts w:hint="eastAsia" w:ascii="宋体" w:hAnsi="宋体" w:eastAsia="宋体" w:cs="宋体"/>
          <w:color w:val="000000" w:themeColor="text1"/>
          <w:sz w:val="21"/>
          <w:szCs w:val="21"/>
          <w14:textFill>
            <w14:solidFill>
              <w14:schemeClr w14:val="tx1"/>
            </w14:solidFill>
          </w14:textFill>
        </w:rPr>
        <w:t>合同授予</w:t>
      </w:r>
      <w:bookmarkEnd w:id="95"/>
      <w:bookmarkEnd w:id="98"/>
    </w:p>
    <w:p w14:paraId="755025F4">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99" w:name="_Toc389065185"/>
      <w:bookmarkStart w:id="100" w:name="_Toc498006685"/>
      <w:r>
        <w:rPr>
          <w:rFonts w:ascii="宋体" w:hAnsi="宋体" w:eastAsia="宋体" w:cs="宋体"/>
          <w:color w:val="000000" w:themeColor="text1"/>
          <w:sz w:val="21"/>
          <w:szCs w:val="21"/>
          <w14:textFill>
            <w14:solidFill>
              <w14:schemeClr w14:val="tx1"/>
            </w14:solidFill>
          </w14:textFill>
        </w:rPr>
        <w:t xml:space="preserve">7.1 </w:t>
      </w:r>
      <w:r>
        <w:rPr>
          <w:rFonts w:hint="eastAsia" w:ascii="宋体" w:hAnsi="宋体" w:eastAsia="宋体" w:cs="宋体"/>
          <w:color w:val="000000" w:themeColor="text1"/>
          <w:sz w:val="21"/>
          <w:szCs w:val="21"/>
          <w14:textFill>
            <w14:solidFill>
              <w14:schemeClr w14:val="tx1"/>
            </w14:solidFill>
          </w14:textFill>
        </w:rPr>
        <w:t>定标方式</w:t>
      </w:r>
      <w:bookmarkEnd w:id="99"/>
      <w:bookmarkEnd w:id="100"/>
    </w:p>
    <w:p w14:paraId="4F134D3D">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除“投标人须知前附表”规定评标委员会直接确定中标人外，招标人依据评标委员会推荐的中标候选人确定中标人，评标委员会推荐中标候选人的人数见“投标人须知前附表”。</w:t>
      </w:r>
    </w:p>
    <w:p w14:paraId="18567FDB">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01" w:name="_Toc389065186"/>
      <w:bookmarkStart w:id="102" w:name="_Toc498006686"/>
      <w:r>
        <w:rPr>
          <w:rFonts w:ascii="宋体" w:hAnsi="宋体" w:eastAsia="宋体" w:cs="宋体"/>
          <w:color w:val="000000" w:themeColor="text1"/>
          <w:sz w:val="21"/>
          <w:szCs w:val="21"/>
          <w14:textFill>
            <w14:solidFill>
              <w14:schemeClr w14:val="tx1"/>
            </w14:solidFill>
          </w14:textFill>
        </w:rPr>
        <w:t xml:space="preserve">7.2 </w:t>
      </w:r>
      <w:r>
        <w:rPr>
          <w:rFonts w:hint="eastAsia" w:ascii="宋体" w:hAnsi="宋体" w:eastAsia="宋体" w:cs="宋体"/>
          <w:color w:val="000000" w:themeColor="text1"/>
          <w:sz w:val="21"/>
          <w:szCs w:val="21"/>
          <w14:textFill>
            <w14:solidFill>
              <w14:schemeClr w14:val="tx1"/>
            </w14:solidFill>
          </w14:textFill>
        </w:rPr>
        <w:t>中标通知</w:t>
      </w:r>
      <w:bookmarkEnd w:id="101"/>
      <w:r>
        <w:rPr>
          <w:rFonts w:hint="eastAsia" w:ascii="宋体" w:hAnsi="宋体" w:eastAsia="宋体" w:cs="宋体"/>
          <w:color w:val="000000" w:themeColor="text1"/>
          <w:sz w:val="21"/>
          <w:szCs w:val="21"/>
          <w14:textFill>
            <w14:solidFill>
              <w14:schemeClr w14:val="tx1"/>
            </w14:solidFill>
          </w14:textFill>
        </w:rPr>
        <w:t>及中标结果公告</w:t>
      </w:r>
      <w:bookmarkEnd w:id="102"/>
    </w:p>
    <w:p w14:paraId="51FA20C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评标结果公示期满无异议或投诉的，招标人应在</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日内按规定的格式以书面形式向中标人发出中标通知书。</w:t>
      </w:r>
    </w:p>
    <w:p w14:paraId="72684757">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03" w:name="_Toc389065187"/>
      <w:bookmarkStart w:id="104" w:name="_Toc498006687"/>
      <w:r>
        <w:rPr>
          <w:rFonts w:ascii="宋体" w:hAnsi="宋体" w:eastAsia="宋体" w:cs="宋体"/>
          <w:color w:val="000000" w:themeColor="text1"/>
          <w:sz w:val="21"/>
          <w:szCs w:val="21"/>
          <w14:textFill>
            <w14:solidFill>
              <w14:schemeClr w14:val="tx1"/>
            </w14:solidFill>
          </w14:textFill>
        </w:rPr>
        <w:t xml:space="preserve">7.3 </w:t>
      </w:r>
      <w:r>
        <w:rPr>
          <w:rFonts w:hint="eastAsia" w:ascii="宋体" w:hAnsi="宋体" w:eastAsia="宋体" w:cs="宋体"/>
          <w:color w:val="000000" w:themeColor="text1"/>
          <w:sz w:val="21"/>
          <w:szCs w:val="21"/>
          <w14:textFill>
            <w14:solidFill>
              <w14:schemeClr w14:val="tx1"/>
            </w14:solidFill>
          </w14:textFill>
        </w:rPr>
        <w:t>履约</w:t>
      </w:r>
      <w:bookmarkEnd w:id="103"/>
      <w:r>
        <w:rPr>
          <w:rFonts w:hint="eastAsia" w:ascii="宋体" w:hAnsi="宋体" w:eastAsia="宋体" w:cs="宋体"/>
          <w:color w:val="000000" w:themeColor="text1"/>
          <w:sz w:val="21"/>
          <w:szCs w:val="21"/>
          <w14:textFill>
            <w14:solidFill>
              <w14:schemeClr w14:val="tx1"/>
            </w14:solidFill>
          </w14:textFill>
        </w:rPr>
        <w:t>保证金</w:t>
      </w:r>
      <w:bookmarkEnd w:id="104"/>
    </w:p>
    <w:p w14:paraId="4386A60A">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7.3.1 </w:t>
      </w:r>
      <w:r>
        <w:rPr>
          <w:rFonts w:hint="eastAsia" w:ascii="宋体" w:hAnsi="宋体" w:cs="宋体"/>
          <w:color w:val="000000" w:themeColor="text1"/>
          <w14:textFill>
            <w14:solidFill>
              <w14:schemeClr w14:val="tx1"/>
            </w14:solidFill>
          </w14:textFill>
        </w:rPr>
        <w:t>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14:paraId="7A4A5C7A">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7.3.2 </w:t>
      </w:r>
      <w:r>
        <w:rPr>
          <w:rFonts w:hint="eastAsia" w:ascii="宋体" w:hAnsi="宋体" w:cs="宋体"/>
          <w:color w:val="000000" w:themeColor="text1"/>
          <w14:textFill>
            <w14:solidFill>
              <w14:schemeClr w14:val="tx1"/>
            </w14:solidFill>
          </w14:textFill>
        </w:rPr>
        <w:t>中标人不能按本章第</w:t>
      </w:r>
      <w:r>
        <w:rPr>
          <w:rFonts w:ascii="宋体" w:hAnsi="宋体" w:cs="宋体"/>
          <w:color w:val="000000" w:themeColor="text1"/>
          <w14:textFill>
            <w14:solidFill>
              <w14:schemeClr w14:val="tx1"/>
            </w14:solidFill>
          </w14:textFill>
        </w:rPr>
        <w:t>7.3.1</w:t>
      </w:r>
      <w:r>
        <w:rPr>
          <w:rFonts w:hint="eastAsia" w:ascii="宋体" w:hAnsi="宋体" w:cs="宋体"/>
          <w:color w:val="000000" w:themeColor="text1"/>
          <w14:textFill>
            <w14:solidFill>
              <w14:schemeClr w14:val="tx1"/>
            </w14:solidFill>
          </w14:textFill>
        </w:rPr>
        <w:t>项要求提交履约保证金的，视为放弃中标，其投标保证金不予退还，给招标人造成的损失超过投标保证金数额的，中标人还应当对超过部分予以赔偿。</w:t>
      </w:r>
    </w:p>
    <w:p w14:paraId="507F7C16">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05" w:name="_Toc498006688"/>
      <w:bookmarkStart w:id="106" w:name="_Toc389065188"/>
      <w:r>
        <w:rPr>
          <w:rFonts w:ascii="宋体" w:hAnsi="宋体" w:eastAsia="宋体" w:cs="宋体"/>
          <w:color w:val="000000" w:themeColor="text1"/>
          <w:sz w:val="21"/>
          <w:szCs w:val="21"/>
          <w14:textFill>
            <w14:solidFill>
              <w14:schemeClr w14:val="tx1"/>
            </w14:solidFill>
          </w14:textFill>
        </w:rPr>
        <w:t xml:space="preserve">7.4 </w:t>
      </w:r>
      <w:r>
        <w:rPr>
          <w:rFonts w:hint="eastAsia" w:ascii="宋体" w:hAnsi="宋体" w:eastAsia="宋体" w:cs="宋体"/>
          <w:color w:val="000000" w:themeColor="text1"/>
          <w:sz w:val="21"/>
          <w:szCs w:val="21"/>
          <w14:textFill>
            <w14:solidFill>
              <w14:schemeClr w14:val="tx1"/>
            </w14:solidFill>
          </w14:textFill>
        </w:rPr>
        <w:t>签订合同</w:t>
      </w:r>
      <w:bookmarkEnd w:id="105"/>
      <w:bookmarkEnd w:id="106"/>
    </w:p>
    <w:p w14:paraId="276A7711">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7.4.1 </w:t>
      </w:r>
      <w:r>
        <w:rPr>
          <w:rFonts w:hint="eastAsia" w:ascii="宋体" w:hAnsi="宋体" w:cs="宋体"/>
          <w:color w:val="000000" w:themeColor="text1"/>
          <w14:textFill>
            <w14:solidFill>
              <w14:schemeClr w14:val="tx1"/>
            </w14:solidFill>
          </w14:textFill>
        </w:rPr>
        <w:t>招标人和中标人应当在投标有效期内以及中标通知书发出之日起</w:t>
      </w:r>
      <w:r>
        <w:rPr>
          <w:rFonts w:ascii="宋体" w:hAnsi="宋体" w:cs="宋体"/>
          <w:color w:val="000000" w:themeColor="text1"/>
          <w14:textFill>
            <w14:solidFill>
              <w14:schemeClr w14:val="tx1"/>
            </w14:solidFill>
          </w14:textFill>
        </w:rPr>
        <w:t>30</w:t>
      </w:r>
      <w:r>
        <w:rPr>
          <w:rFonts w:hint="eastAsia" w:ascii="宋体" w:hAnsi="宋体" w:cs="宋体"/>
          <w:color w:val="000000" w:themeColor="text1"/>
          <w14:textFill>
            <w14:solidFill>
              <w14:schemeClr w14:val="tx1"/>
            </w14:solidFill>
          </w14:textFill>
        </w:rPr>
        <w:t>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14:paraId="5608B59C">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7.4.2 </w:t>
      </w:r>
      <w:r>
        <w:rPr>
          <w:rFonts w:hint="eastAsia" w:ascii="宋体" w:hAnsi="宋体" w:cs="宋体"/>
          <w:color w:val="000000" w:themeColor="text1"/>
          <w14:textFill>
            <w14:solidFill>
              <w14:schemeClr w14:val="tx1"/>
            </w14:solidFill>
          </w14:textFill>
        </w:rPr>
        <w:t>排名第一的中标候选人（或者评标委员会依据招标人的授权直接确定的中标人）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14:paraId="58F87F9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7.4.3 </w:t>
      </w:r>
      <w:r>
        <w:rPr>
          <w:rFonts w:hint="eastAsia" w:ascii="宋体" w:hAnsi="宋体" w:cs="宋体"/>
          <w:color w:val="000000" w:themeColor="text1"/>
          <w14:textFill>
            <w14:solidFill>
              <w14:schemeClr w14:val="tx1"/>
            </w14:solidFill>
          </w14:textFill>
        </w:rPr>
        <w:t>发出中标通知书后，招标人无正当理由拒签合同的，由有关行政监督部门给予警告，责令改正。同时招标人向中标人退还投标保证金；给中标人造成损失的，还应当赔偿损失。</w:t>
      </w:r>
      <w:bookmarkStart w:id="107" w:name="_Toc389065189"/>
    </w:p>
    <w:bookmarkEnd w:id="107"/>
    <w:p w14:paraId="70FD10CD">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08" w:name="_Toc389065192"/>
      <w:bookmarkStart w:id="109" w:name="_Toc498006689"/>
      <w:r>
        <w:rPr>
          <w:rFonts w:ascii="宋体" w:hAnsi="宋体" w:eastAsia="宋体" w:cs="宋体"/>
          <w:color w:val="000000" w:themeColor="text1"/>
          <w:sz w:val="21"/>
          <w:szCs w:val="21"/>
          <w14:textFill>
            <w14:solidFill>
              <w14:schemeClr w14:val="tx1"/>
            </w14:solidFill>
          </w14:textFill>
        </w:rPr>
        <w:t xml:space="preserve">8 </w:t>
      </w:r>
      <w:r>
        <w:rPr>
          <w:rFonts w:hint="eastAsia" w:ascii="宋体" w:hAnsi="宋体" w:eastAsia="宋体" w:cs="宋体"/>
          <w:color w:val="000000" w:themeColor="text1"/>
          <w:sz w:val="21"/>
          <w:szCs w:val="21"/>
          <w14:textFill>
            <w14:solidFill>
              <w14:schemeClr w14:val="tx1"/>
            </w14:solidFill>
          </w14:textFill>
        </w:rPr>
        <w:t>纪律和监督</w:t>
      </w:r>
      <w:bookmarkEnd w:id="108"/>
      <w:bookmarkEnd w:id="109"/>
    </w:p>
    <w:p w14:paraId="5B0F8107">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10" w:name="_Toc498006690"/>
      <w:bookmarkStart w:id="111" w:name="_Toc389065193"/>
      <w:r>
        <w:rPr>
          <w:rFonts w:ascii="宋体" w:hAnsi="宋体" w:eastAsia="宋体" w:cs="宋体"/>
          <w:color w:val="000000" w:themeColor="text1"/>
          <w:sz w:val="21"/>
          <w:szCs w:val="21"/>
          <w14:textFill>
            <w14:solidFill>
              <w14:schemeClr w14:val="tx1"/>
            </w14:solidFill>
          </w14:textFill>
        </w:rPr>
        <w:t xml:space="preserve">8.1 </w:t>
      </w:r>
      <w:r>
        <w:rPr>
          <w:rFonts w:hint="eastAsia" w:ascii="宋体" w:hAnsi="宋体" w:eastAsia="宋体" w:cs="宋体"/>
          <w:color w:val="000000" w:themeColor="text1"/>
          <w:sz w:val="21"/>
          <w:szCs w:val="21"/>
          <w14:textFill>
            <w14:solidFill>
              <w14:schemeClr w14:val="tx1"/>
            </w14:solidFill>
          </w14:textFill>
        </w:rPr>
        <w:t>对招标人的纪律要求</w:t>
      </w:r>
      <w:bookmarkEnd w:id="110"/>
      <w:bookmarkEnd w:id="111"/>
    </w:p>
    <w:p w14:paraId="5EC4AF7D">
      <w:pPr>
        <w:spacing w:line="400" w:lineRule="exact"/>
        <w:ind w:firstLine="420" w:firstLineChars="200"/>
        <w:rPr>
          <w:rFonts w:ascii="宋体"/>
          <w:color w:val="000000" w:themeColor="text1"/>
          <w:kern w:val="0"/>
          <w14:textFill>
            <w14:solidFill>
              <w14:schemeClr w14:val="tx1"/>
            </w14:solidFill>
          </w14:textFill>
        </w:rPr>
      </w:pPr>
      <w:r>
        <w:rPr>
          <w:rFonts w:hint="eastAsia" w:ascii="宋体" w:hAnsi="宋体" w:cs="宋体"/>
          <w:color w:val="000000" w:themeColor="text1"/>
          <w14:textFill>
            <w14:solidFill>
              <w14:schemeClr w14:val="tx1"/>
            </w14:solidFill>
          </w14:textFill>
        </w:rPr>
        <w:t>招标人不得泄漏招标投标活动中应当保密的情况和资料，不得与投标人串通损害国家利益、社会公共利益或者他人合法权益。</w:t>
      </w:r>
    </w:p>
    <w:p w14:paraId="5EFFC87D">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12" w:name="_Toc498006691"/>
      <w:r>
        <w:rPr>
          <w:rFonts w:ascii="宋体" w:hAnsi="宋体" w:eastAsia="宋体" w:cs="宋体"/>
          <w:color w:val="000000" w:themeColor="text1"/>
          <w:sz w:val="21"/>
          <w:szCs w:val="21"/>
          <w14:textFill>
            <w14:solidFill>
              <w14:schemeClr w14:val="tx1"/>
            </w14:solidFill>
          </w14:textFill>
        </w:rPr>
        <w:t xml:space="preserve">8.2 </w:t>
      </w:r>
      <w:r>
        <w:rPr>
          <w:rFonts w:hint="eastAsia" w:ascii="宋体" w:hAnsi="宋体" w:eastAsia="宋体" w:cs="宋体"/>
          <w:color w:val="000000" w:themeColor="text1"/>
          <w:sz w:val="21"/>
          <w:szCs w:val="21"/>
          <w14:textFill>
            <w14:solidFill>
              <w14:schemeClr w14:val="tx1"/>
            </w14:solidFill>
          </w14:textFill>
        </w:rPr>
        <w:t>对投标人的纪律要求</w:t>
      </w:r>
      <w:bookmarkEnd w:id="112"/>
    </w:p>
    <w:p w14:paraId="53F37539">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5E2BAA8">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13" w:name="_Toc389065194"/>
      <w:bookmarkStart w:id="114" w:name="_Toc498006692"/>
      <w:r>
        <w:rPr>
          <w:rFonts w:ascii="宋体" w:hAnsi="宋体" w:eastAsia="宋体" w:cs="宋体"/>
          <w:color w:val="000000" w:themeColor="text1"/>
          <w:sz w:val="21"/>
          <w:szCs w:val="21"/>
          <w14:textFill>
            <w14:solidFill>
              <w14:schemeClr w14:val="tx1"/>
            </w14:solidFill>
          </w14:textFill>
        </w:rPr>
        <w:t xml:space="preserve">8.3 </w:t>
      </w:r>
      <w:r>
        <w:rPr>
          <w:rFonts w:hint="eastAsia" w:ascii="宋体" w:hAnsi="宋体" w:eastAsia="宋体" w:cs="宋体"/>
          <w:color w:val="000000" w:themeColor="text1"/>
          <w:sz w:val="21"/>
          <w:szCs w:val="21"/>
          <w14:textFill>
            <w14:solidFill>
              <w14:schemeClr w14:val="tx1"/>
            </w14:solidFill>
          </w14:textFill>
        </w:rPr>
        <w:t>对评标委员会成员的纪律要求</w:t>
      </w:r>
      <w:bookmarkEnd w:id="113"/>
      <w:bookmarkEnd w:id="114"/>
    </w:p>
    <w:p w14:paraId="17E14C62">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6C5BDCD1">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15" w:name="_Toc498006693"/>
      <w:bookmarkStart w:id="116" w:name="_Toc389065195"/>
      <w:r>
        <w:rPr>
          <w:rFonts w:ascii="宋体" w:hAnsi="宋体" w:eastAsia="宋体" w:cs="宋体"/>
          <w:color w:val="000000" w:themeColor="text1"/>
          <w:sz w:val="21"/>
          <w:szCs w:val="21"/>
          <w14:textFill>
            <w14:solidFill>
              <w14:schemeClr w14:val="tx1"/>
            </w14:solidFill>
          </w14:textFill>
        </w:rPr>
        <w:t xml:space="preserve">8.4 </w:t>
      </w:r>
      <w:r>
        <w:rPr>
          <w:rFonts w:hint="eastAsia" w:ascii="宋体" w:hAnsi="宋体" w:eastAsia="宋体" w:cs="宋体"/>
          <w:color w:val="000000" w:themeColor="text1"/>
          <w:sz w:val="21"/>
          <w:szCs w:val="21"/>
          <w14:textFill>
            <w14:solidFill>
              <w14:schemeClr w14:val="tx1"/>
            </w14:solidFill>
          </w14:textFill>
        </w:rPr>
        <w:t>对与评标活动有关的工作人员的纪律要求</w:t>
      </w:r>
      <w:bookmarkEnd w:id="115"/>
      <w:bookmarkEnd w:id="116"/>
    </w:p>
    <w:p w14:paraId="4477FC73">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17" w:name="_Toc389065196"/>
    </w:p>
    <w:p w14:paraId="4DCD8E71">
      <w:pPr>
        <w:pStyle w:val="5"/>
        <w:spacing w:line="400" w:lineRule="exact"/>
        <w:ind w:firstLine="422"/>
        <w:rPr>
          <w:rFonts w:ascii="宋体" w:hAnsi="宋体" w:eastAsia="宋体" w:cs="宋体"/>
          <w:color w:val="000000" w:themeColor="text1"/>
          <w:sz w:val="21"/>
          <w:szCs w:val="21"/>
          <w14:textFill>
            <w14:solidFill>
              <w14:schemeClr w14:val="tx1"/>
            </w14:solidFill>
          </w14:textFill>
        </w:rPr>
      </w:pPr>
      <w:bookmarkStart w:id="118" w:name="_Toc498006694"/>
      <w:r>
        <w:rPr>
          <w:rFonts w:ascii="宋体" w:hAnsi="宋体" w:eastAsia="宋体" w:cs="宋体"/>
          <w:color w:val="000000" w:themeColor="text1"/>
          <w:sz w:val="21"/>
          <w:szCs w:val="21"/>
          <w14:textFill>
            <w14:solidFill>
              <w14:schemeClr w14:val="tx1"/>
            </w14:solidFill>
          </w14:textFill>
        </w:rPr>
        <w:t xml:space="preserve">8.5 </w:t>
      </w:r>
      <w:r>
        <w:rPr>
          <w:rFonts w:hint="eastAsia" w:ascii="宋体" w:hAnsi="宋体" w:eastAsia="宋体" w:cs="宋体"/>
          <w:color w:val="000000" w:themeColor="text1"/>
          <w:sz w:val="21"/>
          <w:szCs w:val="21"/>
          <w14:textFill>
            <w14:solidFill>
              <w14:schemeClr w14:val="tx1"/>
            </w14:solidFill>
          </w14:textFill>
        </w:rPr>
        <w:t>异议与投诉</w:t>
      </w:r>
      <w:bookmarkEnd w:id="117"/>
      <w:bookmarkEnd w:id="118"/>
      <w:bookmarkStart w:id="119" w:name="_Toc389065197"/>
    </w:p>
    <w:p w14:paraId="1CE9FDB7">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8.5.1</w:t>
      </w:r>
      <w:r>
        <w:rPr>
          <w:rFonts w:hint="eastAsia" w:ascii="宋体" w:hAnsi="宋体" w:cs="宋体"/>
          <w:color w:val="000000" w:themeColor="text1"/>
          <w14:textFill>
            <w14:solidFill>
              <w14:schemeClr w14:val="tx1"/>
            </w14:solidFill>
          </w14:textFill>
        </w:rPr>
        <w:t>异议</w:t>
      </w:r>
    </w:p>
    <w:p w14:paraId="376E21D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投标人或者其他利害关系人对招标文件有异议的，应在投标人须知前附表规定的时间前提出。招标人应当自收到异议之日起</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日内作出答复；作出答复前，应当暂停招标投标活动。</w:t>
      </w:r>
    </w:p>
    <w:p w14:paraId="70B67077">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投标人对开标有异议的，应当及时在</w:t>
      </w:r>
      <w:r>
        <w:rPr>
          <w:rFonts w:hint="eastAsia" w:ascii="宋体" w:hAnsi="宋体" w:cs="宋体"/>
          <w:b/>
          <w:bCs/>
          <w:color w:val="000000" w:themeColor="text1"/>
          <w14:textFill>
            <w14:solidFill>
              <w14:schemeClr w14:val="tx1"/>
            </w14:solidFill>
          </w14:textFill>
        </w:rPr>
        <w:t>开标现场</w:t>
      </w:r>
      <w:r>
        <w:rPr>
          <w:rFonts w:hint="eastAsia" w:ascii="宋体" w:hAnsi="宋体" w:cs="宋体"/>
          <w:color w:val="000000" w:themeColor="text1"/>
          <w14:textFill>
            <w14:solidFill>
              <w14:schemeClr w14:val="tx1"/>
            </w14:solidFill>
          </w14:textFill>
        </w:rPr>
        <w:t>提出，招标人应当当场作出答复，并制作记录。</w:t>
      </w:r>
    </w:p>
    <w:p w14:paraId="4F4CFD3D">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投标人或者其他利害关系人对依法必须进行招标的项目的评标结果有异议的，应当在中标候选人公示期间提出。</w:t>
      </w:r>
    </w:p>
    <w:p w14:paraId="00FBDE7A">
      <w:pPr>
        <w:spacing w:line="360" w:lineRule="auto"/>
        <w:ind w:firstLine="482" w:firstLineChars="200"/>
        <w:jc w:val="center"/>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异议书（格式）</w:t>
      </w:r>
    </w:p>
    <w:p w14:paraId="292F2B96">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项目名称：</w:t>
      </w:r>
    </w:p>
    <w:p w14:paraId="1143B5E0">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异议人：</w:t>
      </w:r>
    </w:p>
    <w:p w14:paraId="775F3F00">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住所地：邮编：</w:t>
      </w:r>
    </w:p>
    <w:p w14:paraId="1A7E1FD8">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法定代表人：联系电话</w:t>
      </w:r>
    </w:p>
    <w:p w14:paraId="539069B5">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异议人授权代表：性别：年龄：</w:t>
      </w:r>
    </w:p>
    <w:p w14:paraId="0AA8623A">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住址：联系电话：</w:t>
      </w:r>
    </w:p>
    <w:p w14:paraId="2E86813B">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提起异议事项的基本事实：</w:t>
      </w:r>
    </w:p>
    <w:p w14:paraId="255760E9">
      <w:pPr>
        <w:spacing w:line="360" w:lineRule="auto"/>
        <w:ind w:firstLine="420" w:firstLineChars="200"/>
        <w:rPr>
          <w:rFonts w:ascii="宋体"/>
          <w:color w:val="000000" w:themeColor="text1"/>
          <w14:textFill>
            <w14:solidFill>
              <w14:schemeClr w14:val="tx1"/>
            </w14:solidFill>
          </w14:textFill>
        </w:rPr>
      </w:pPr>
    </w:p>
    <w:p w14:paraId="626E78B3">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相关请求及主张：</w:t>
      </w:r>
    </w:p>
    <w:p w14:paraId="2DC70207">
      <w:pPr>
        <w:spacing w:line="360" w:lineRule="auto"/>
        <w:ind w:firstLine="420" w:firstLineChars="200"/>
        <w:rPr>
          <w:rFonts w:ascii="宋体"/>
          <w:color w:val="000000" w:themeColor="text1"/>
          <w14:textFill>
            <w14:solidFill>
              <w14:schemeClr w14:val="tx1"/>
            </w14:solidFill>
          </w14:textFill>
        </w:rPr>
      </w:pPr>
    </w:p>
    <w:p w14:paraId="0B5C87CD">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有效线索和相关证明材料：</w:t>
      </w:r>
    </w:p>
    <w:p w14:paraId="3315CA92">
      <w:pPr>
        <w:spacing w:line="360" w:lineRule="auto"/>
        <w:ind w:firstLine="420" w:firstLineChars="200"/>
        <w:rPr>
          <w:rFonts w:ascii="宋体"/>
          <w:color w:val="000000" w:themeColor="text1"/>
          <w14:textFill>
            <w14:solidFill>
              <w14:schemeClr w14:val="tx1"/>
            </w14:solidFill>
          </w14:textFill>
        </w:rPr>
      </w:pPr>
    </w:p>
    <w:p w14:paraId="7FCDDC71">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异议人与提起项目有利害关系的证明材料：</w:t>
      </w:r>
    </w:p>
    <w:p w14:paraId="3CA197E8">
      <w:pPr>
        <w:spacing w:line="360" w:lineRule="auto"/>
        <w:ind w:firstLine="420" w:firstLineChars="200"/>
        <w:rPr>
          <w:rFonts w:ascii="宋体"/>
          <w:color w:val="000000" w:themeColor="text1"/>
          <w14:textFill>
            <w14:solidFill>
              <w14:schemeClr w14:val="tx1"/>
            </w14:solidFill>
          </w14:textFill>
        </w:rPr>
      </w:pPr>
    </w:p>
    <w:p w14:paraId="7480F866">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异议人（公章）：</w:t>
      </w:r>
    </w:p>
    <w:p w14:paraId="654B5C79">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法定代表人或授权代表（签字）</w:t>
      </w:r>
    </w:p>
    <w:p w14:paraId="1EEC1AFC">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年月日</w:t>
      </w:r>
    </w:p>
    <w:p w14:paraId="2FDDFEC4">
      <w:pPr>
        <w:spacing w:line="360" w:lineRule="auto"/>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异议人是法人的，异议书必须由其法定代表人或者授权代表签字并盖章；其他组织或者自然人提出异议的，异议书必须由其主要负责人或者异议人本人签字，并附有效身份证明复印件。</w:t>
      </w:r>
    </w:p>
    <w:p w14:paraId="6F9C1A31">
      <w:pPr>
        <w:spacing w:line="360" w:lineRule="auto"/>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异议书有关材料是外文的，异议人应当同时提供其中文译本。</w:t>
      </w:r>
    </w:p>
    <w:p w14:paraId="33CFBD29">
      <w:pPr>
        <w:spacing w:line="360" w:lineRule="auto"/>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异议人可以自己直接提交异议书，也可以委托代理人办理异议事务。代理人办理异议事务时，应当将授权委托书连同异议书一并提交给招标人。授权委托书应当明确有关委托代理权限和事项。</w:t>
      </w:r>
    </w:p>
    <w:p w14:paraId="0B35C47C">
      <w:pPr>
        <w:spacing w:line="360" w:lineRule="auto"/>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8.5.2</w:t>
      </w:r>
      <w:r>
        <w:rPr>
          <w:rFonts w:hint="eastAsia" w:ascii="宋体" w:hAnsi="宋体" w:cs="宋体"/>
          <w:color w:val="000000" w:themeColor="text1"/>
          <w14:textFill>
            <w14:solidFill>
              <w14:schemeClr w14:val="tx1"/>
            </w14:solidFill>
          </w14:textFill>
        </w:rPr>
        <w:t>投诉</w:t>
      </w:r>
    </w:p>
    <w:p w14:paraId="59B7F566">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和其他利害关系人认为本次招标活动违反法律、法规和规章规定的，可以在知道或者应当知道之日起十日内向“投标人须知前附表”明确的招投标监督管理部门提出书面投诉。投诉应当有明确的请求和必要的证明材料。就第</w:t>
      </w:r>
      <w:r>
        <w:rPr>
          <w:rFonts w:ascii="宋体" w:hAnsi="宋体" w:cs="宋体"/>
          <w:color w:val="000000" w:themeColor="text1"/>
          <w14:textFill>
            <w14:solidFill>
              <w14:schemeClr w14:val="tx1"/>
            </w14:solidFill>
          </w14:textFill>
        </w:rPr>
        <w:t>8.5.1</w:t>
      </w:r>
      <w:r>
        <w:rPr>
          <w:rFonts w:hint="eastAsia" w:ascii="宋体" w:hAnsi="宋体" w:cs="宋体"/>
          <w:color w:val="000000" w:themeColor="text1"/>
          <w14:textFill>
            <w14:solidFill>
              <w14:schemeClr w14:val="tx1"/>
            </w14:solidFill>
          </w14:textFill>
        </w:rPr>
        <w:t>项规定事项提出投诉的，应先向招标人提出异议。</w:t>
      </w:r>
    </w:p>
    <w:p w14:paraId="6F54789F">
      <w:pPr>
        <w:spacing w:line="480" w:lineRule="exact"/>
        <w:ind w:firstLine="482"/>
        <w:jc w:val="center"/>
        <w:rPr>
          <w:rFonts w:ascii="宋体"/>
          <w:b/>
          <w:bCs/>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投诉书（格式）</w:t>
      </w:r>
    </w:p>
    <w:p w14:paraId="1FDC44BC">
      <w:pPr>
        <w:spacing w:line="480" w:lineRule="exact"/>
        <w:ind w:firstLine="422"/>
        <w:rPr>
          <w:rFonts w:ascii="宋体"/>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投诉人（名称）：</w:t>
      </w:r>
    </w:p>
    <w:p w14:paraId="6C35445D">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住所地：邮编：</w:t>
      </w:r>
    </w:p>
    <w:p w14:paraId="795B1085">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联系电话：传真：</w:t>
      </w:r>
    </w:p>
    <w:p w14:paraId="14DC191F">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法定代表人姓名：职务：电话：</w:t>
      </w:r>
    </w:p>
    <w:p w14:paraId="220DC3FB">
      <w:pPr>
        <w:spacing w:line="480" w:lineRule="exact"/>
        <w:ind w:left="1"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授权委托人姓名（如有）：职务：电话：</w:t>
      </w:r>
    </w:p>
    <w:p w14:paraId="4DDEA5F0">
      <w:pPr>
        <w:spacing w:line="48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居民身份证号码：</w:t>
      </w:r>
    </w:p>
    <w:p w14:paraId="30746437">
      <w:pPr>
        <w:spacing w:line="480" w:lineRule="exact"/>
        <w:ind w:firstLine="422"/>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被投诉人（名称）</w:t>
      </w:r>
      <w:r>
        <w:rPr>
          <w:rFonts w:hint="eastAsia" w:ascii="宋体" w:hAnsi="宋体" w:cs="宋体"/>
          <w:color w:val="000000" w:themeColor="text1"/>
          <w14:textFill>
            <w14:solidFill>
              <w14:schemeClr w14:val="tx1"/>
            </w14:solidFill>
          </w14:textFill>
        </w:rPr>
        <w:t>：</w:t>
      </w:r>
    </w:p>
    <w:p w14:paraId="4FDDA19B">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住所地：</w:t>
      </w:r>
    </w:p>
    <w:p w14:paraId="74BF07A2">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邮编：电话：</w:t>
      </w:r>
    </w:p>
    <w:p w14:paraId="231FE8AC">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法定代表人姓名：职务：电话：</w:t>
      </w:r>
    </w:p>
    <w:p w14:paraId="5D2E0E5E">
      <w:pPr>
        <w:spacing w:line="480" w:lineRule="exact"/>
        <w:ind w:firstLine="422"/>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投诉事项的基本事实：</w:t>
      </w:r>
    </w:p>
    <w:p w14:paraId="369B4572">
      <w:pPr>
        <w:spacing w:line="480" w:lineRule="exact"/>
        <w:ind w:firstLine="422"/>
        <w:rPr>
          <w:rFonts w:ascii="宋体"/>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相关请求及主张</w:t>
      </w:r>
      <w:r>
        <w:rPr>
          <w:rFonts w:ascii="宋体" w:hAnsi="宋体" w:cs="宋体"/>
          <w:b/>
          <w:bCs/>
          <w:color w:val="000000" w:themeColor="text1"/>
          <w14:textFill>
            <w14:solidFill>
              <w14:schemeClr w14:val="tx1"/>
            </w14:solidFill>
          </w14:textFill>
        </w:rPr>
        <w:t>:</w:t>
      </w:r>
    </w:p>
    <w:p w14:paraId="177C7268">
      <w:pPr>
        <w:spacing w:line="480" w:lineRule="exact"/>
        <w:ind w:firstLine="422"/>
        <w:rPr>
          <w:rFonts w:ascii="宋体"/>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相关证明材料及有效线索</w:t>
      </w:r>
      <w:r>
        <w:rPr>
          <w:rFonts w:ascii="宋体" w:hAnsi="宋体" w:cs="宋体"/>
          <w:b/>
          <w:bCs/>
          <w:color w:val="000000" w:themeColor="text1"/>
          <w14:textFill>
            <w14:solidFill>
              <w14:schemeClr w14:val="tx1"/>
            </w14:solidFill>
          </w14:textFill>
        </w:rPr>
        <w:t>:</w:t>
      </w:r>
    </w:p>
    <w:p w14:paraId="09E788BD">
      <w:pPr>
        <w:spacing w:line="480" w:lineRule="exact"/>
        <w:ind w:firstLine="422"/>
        <w:rPr>
          <w:rFonts w:ascii="宋体"/>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投诉人与投诉项目有利害关系的证明材料</w:t>
      </w:r>
      <w:r>
        <w:rPr>
          <w:rFonts w:ascii="宋体" w:hAnsi="宋体" w:cs="宋体"/>
          <w:b/>
          <w:bCs/>
          <w:color w:val="000000" w:themeColor="text1"/>
          <w14:textFill>
            <w14:solidFill>
              <w14:schemeClr w14:val="tx1"/>
            </w14:solidFill>
          </w14:textFill>
        </w:rPr>
        <w:t>:</w:t>
      </w:r>
    </w:p>
    <w:p w14:paraId="698DE3A7">
      <w:pPr>
        <w:spacing w:line="480" w:lineRule="exact"/>
        <w:ind w:firstLine="422"/>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对异议事项进行投诉的，异议的证明文件及招标人异议答复书：</w:t>
      </w:r>
    </w:p>
    <w:p w14:paraId="72997D0D">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投诉人（加盖公章）</w:t>
      </w:r>
    </w:p>
    <w:p w14:paraId="61075206">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法定代表人（签字）</w:t>
      </w:r>
    </w:p>
    <w:p w14:paraId="164A7D94">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年月日</w:t>
      </w:r>
    </w:p>
    <w:p w14:paraId="627B1DEC">
      <w:pPr>
        <w:spacing w:line="48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说明：</w:t>
      </w:r>
    </w:p>
    <w:p w14:paraId="04600D40">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投诉人是法人的，投诉书必须由其法定代表人或者授权代表签字并盖章。其他组织或者自然人提出投诉的，投诉书必须由其主要负责人或者异议人本人签字，并附有效身份证明复印件。</w:t>
      </w:r>
    </w:p>
    <w:p w14:paraId="30B3861D">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投诉书有关材料是外文的，投诉人应当同时提供其中文译本。</w:t>
      </w:r>
    </w:p>
    <w:p w14:paraId="7AD3FDEE">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投诉人可以自己直接提交异议书，也可以委托代理人办理投诉事务。代理人办理投诉事务时，应当将授权委托书连同投诉书一并提交给监管机构。授权委托书应当明确有关委托代理权限和事项。</w:t>
      </w:r>
    </w:p>
    <w:bookmarkEnd w:id="119"/>
    <w:p w14:paraId="497F121D">
      <w:pPr>
        <w:pStyle w:val="5"/>
        <w:ind w:firstLine="422"/>
        <w:rPr>
          <w:rFonts w:ascii="宋体" w:hAnsi="宋体" w:eastAsia="宋体" w:cs="宋体"/>
          <w:color w:val="000000" w:themeColor="text1"/>
          <w:sz w:val="21"/>
          <w:szCs w:val="21"/>
          <w14:textFill>
            <w14:solidFill>
              <w14:schemeClr w14:val="tx1"/>
            </w14:solidFill>
          </w14:textFill>
        </w:rPr>
      </w:pPr>
      <w:bookmarkStart w:id="120" w:name="_Toc498006695"/>
      <w:r>
        <w:rPr>
          <w:rFonts w:ascii="宋体" w:hAnsi="宋体" w:eastAsia="宋体" w:cs="宋体"/>
          <w:color w:val="000000" w:themeColor="text1"/>
          <w:sz w:val="21"/>
          <w:szCs w:val="21"/>
          <w14:textFill>
            <w14:solidFill>
              <w14:schemeClr w14:val="tx1"/>
            </w14:solidFill>
          </w14:textFill>
        </w:rPr>
        <w:t xml:space="preserve">9 </w:t>
      </w:r>
      <w:r>
        <w:rPr>
          <w:rFonts w:hint="eastAsia" w:ascii="宋体" w:hAnsi="宋体" w:eastAsia="宋体" w:cs="宋体"/>
          <w:color w:val="000000" w:themeColor="text1"/>
          <w:sz w:val="21"/>
          <w:szCs w:val="21"/>
          <w14:textFill>
            <w14:solidFill>
              <w14:schemeClr w14:val="tx1"/>
            </w14:solidFill>
          </w14:textFill>
        </w:rPr>
        <w:t>解释权</w:t>
      </w:r>
      <w:bookmarkEnd w:id="120"/>
    </w:p>
    <w:p w14:paraId="4DDE971B">
      <w:pPr>
        <w:spacing w:line="360" w:lineRule="auto"/>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1E09E564">
      <w:pPr>
        <w:widowControl/>
        <w:ind w:firstLine="420" w:firstLineChars="200"/>
        <w:jc w:val="left"/>
        <w:rPr>
          <w:rFonts w:ascii="宋体"/>
          <w:color w:val="000000" w:themeColor="text1"/>
          <w14:textFill>
            <w14:solidFill>
              <w14:schemeClr w14:val="tx1"/>
            </w14:solidFill>
          </w14:textFill>
        </w:rPr>
        <w:sectPr>
          <w:pgSz w:w="11907" w:h="16840"/>
          <w:pgMar w:top="1440" w:right="1559" w:bottom="1440" w:left="1560" w:header="851" w:footer="851" w:gutter="0"/>
          <w:cols w:space="720" w:num="1"/>
          <w:docGrid w:linePitch="312" w:charSpace="0"/>
        </w:sectPr>
      </w:pPr>
    </w:p>
    <w:p w14:paraId="50C19EA1">
      <w:pPr>
        <w:pStyle w:val="262"/>
        <w:ind w:left="1440" w:firstLine="0" w:firstLineChars="0"/>
        <w:rPr>
          <w:rFonts w:ascii="宋体"/>
          <w:color w:val="000000" w:themeColor="text1"/>
          <w:sz w:val="36"/>
          <w:szCs w:val="36"/>
          <w14:textFill>
            <w14:solidFill>
              <w14:schemeClr w14:val="tx1"/>
            </w14:solidFill>
          </w14:textFill>
        </w:rPr>
      </w:pPr>
      <w:bookmarkStart w:id="121" w:name="_Toc498006727"/>
      <w:bookmarkStart w:id="122" w:name="_Toc358476596"/>
      <w:r>
        <w:rPr>
          <w:rFonts w:hint="eastAsia" w:ascii="宋体" w:hAnsi="宋体" w:cs="宋体"/>
          <w:color w:val="000000" w:themeColor="text1"/>
          <w:sz w:val="36"/>
          <w:szCs w:val="36"/>
          <w14:textFill>
            <w14:solidFill>
              <w14:schemeClr w14:val="tx1"/>
            </w14:solidFill>
          </w14:textFill>
        </w:rPr>
        <w:t>第三章 评标办法（经评审的最低投标价法）</w:t>
      </w:r>
      <w:bookmarkEnd w:id="121"/>
    </w:p>
    <w:tbl>
      <w:tblPr>
        <w:tblStyle w:val="52"/>
        <w:tblpPr w:leftFromText="180" w:rightFromText="180" w:vertAnchor="text" w:horzAnchor="page" w:tblpX="949" w:tblpY="416"/>
        <w:tblOverlap w:val="never"/>
        <w:tblW w:w="10073"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794"/>
        <w:gridCol w:w="103"/>
        <w:gridCol w:w="1805"/>
        <w:gridCol w:w="290"/>
        <w:gridCol w:w="2195"/>
        <w:gridCol w:w="4886"/>
      </w:tblGrid>
      <w:tr w14:paraId="104A837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61647D87">
            <w:pPr>
              <w:spacing w:line="300" w:lineRule="exact"/>
              <w:ind w:firstLine="420"/>
              <w:jc w:val="center"/>
              <w:rPr>
                <w:rFonts w:ascii="宋体"/>
                <w:color w:val="000000" w:themeColor="text1"/>
                <w14:textFill>
                  <w14:solidFill>
                    <w14:schemeClr w14:val="tx1"/>
                  </w14:solidFill>
                </w14:textFill>
              </w:rPr>
            </w:pPr>
            <w:bookmarkStart w:id="123" w:name="_Toc498006728"/>
            <w:r>
              <w:rPr>
                <w:rFonts w:ascii="宋体" w:hAnsi="宋体" w:cs="宋体"/>
                <w:color w:val="000000" w:themeColor="text1"/>
                <w14:textFill>
                  <w14:solidFill>
                    <w14:schemeClr w14:val="tx1"/>
                  </w14:solidFill>
                </w14:textFill>
              </w:rPr>
              <w:t>2.1</w:t>
            </w:r>
            <w:r>
              <w:rPr>
                <w:rFonts w:hint="eastAsia" w:ascii="宋体" w:hAnsi="宋体" w:cs="宋体"/>
                <w:color w:val="000000" w:themeColor="text1"/>
                <w14:textFill>
                  <w14:solidFill>
                    <w14:schemeClr w14:val="tx1"/>
                  </w14:solidFill>
                </w14:textFill>
              </w:rPr>
              <w:t>评标入围</w:t>
            </w:r>
          </w:p>
        </w:tc>
      </w:tr>
      <w:tr w14:paraId="1063605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00" w:hRule="atLeast"/>
        </w:trPr>
        <w:tc>
          <w:tcPr>
            <w:tcW w:w="794" w:type="dxa"/>
            <w:tcBorders>
              <w:top w:val="outset" w:color="auto" w:sz="6" w:space="0"/>
              <w:left w:val="outset" w:color="auto" w:sz="6" w:space="0"/>
              <w:bottom w:val="outset" w:color="auto" w:sz="6" w:space="0"/>
              <w:right w:val="single" w:color="auto" w:sz="4" w:space="0"/>
            </w:tcBorders>
            <w:vAlign w:val="center"/>
          </w:tcPr>
          <w:p w14:paraId="2EFBC61C">
            <w:pPr>
              <w:spacing w:line="300" w:lineRule="exact"/>
              <w:ind w:firstLine="422"/>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条款号</w:t>
            </w:r>
          </w:p>
        </w:tc>
        <w:tc>
          <w:tcPr>
            <w:tcW w:w="1908" w:type="dxa"/>
            <w:gridSpan w:val="2"/>
            <w:tcBorders>
              <w:top w:val="outset" w:color="auto" w:sz="6" w:space="0"/>
              <w:left w:val="single" w:color="auto" w:sz="4" w:space="0"/>
              <w:bottom w:val="outset" w:color="auto" w:sz="6" w:space="0"/>
              <w:right w:val="single" w:color="auto" w:sz="4" w:space="0"/>
            </w:tcBorders>
            <w:vAlign w:val="center"/>
          </w:tcPr>
          <w:p w14:paraId="55640A21">
            <w:pPr>
              <w:spacing w:line="300" w:lineRule="exact"/>
              <w:ind w:firstLine="422"/>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评审因素</w:t>
            </w:r>
          </w:p>
        </w:tc>
        <w:tc>
          <w:tcPr>
            <w:tcW w:w="7371" w:type="dxa"/>
            <w:gridSpan w:val="3"/>
            <w:tcBorders>
              <w:top w:val="outset" w:color="auto" w:sz="6" w:space="0"/>
              <w:left w:val="single" w:color="auto" w:sz="4" w:space="0"/>
              <w:bottom w:val="outset" w:color="auto" w:sz="6" w:space="0"/>
              <w:right w:val="outset" w:color="auto" w:sz="6" w:space="0"/>
            </w:tcBorders>
            <w:vAlign w:val="center"/>
          </w:tcPr>
          <w:p w14:paraId="2B3E420B">
            <w:pPr>
              <w:spacing w:line="300" w:lineRule="exact"/>
              <w:ind w:firstLine="422"/>
              <w:jc w:val="center"/>
              <w:rPr>
                <w:rFonts w:ascii="宋体"/>
                <w:b/>
                <w:bCs/>
                <w:color w:val="000000" w:themeColor="text1"/>
                <w14:textFill>
                  <w14:solidFill>
                    <w14:schemeClr w14:val="tx1"/>
                  </w14:solidFill>
                </w14:textFill>
              </w:rPr>
            </w:pPr>
            <w:r>
              <w:rPr>
                <w:rFonts w:hint="eastAsia" w:ascii="宋体" w:hAnsi="宋体" w:cs="宋体"/>
                <w:b/>
                <w:bCs/>
                <w:color w:val="000000" w:themeColor="text1"/>
                <w14:textFill>
                  <w14:solidFill>
                    <w14:schemeClr w14:val="tx1"/>
                  </w14:solidFill>
                </w14:textFill>
              </w:rPr>
              <w:t>评审标准</w:t>
            </w:r>
          </w:p>
        </w:tc>
      </w:tr>
      <w:tr w14:paraId="39CF653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665" w:hRule="atLeast"/>
        </w:trPr>
        <w:tc>
          <w:tcPr>
            <w:tcW w:w="794" w:type="dxa"/>
            <w:tcBorders>
              <w:top w:val="outset" w:color="auto" w:sz="6" w:space="0"/>
              <w:left w:val="outset" w:color="auto" w:sz="6" w:space="0"/>
              <w:bottom w:val="outset" w:color="auto" w:sz="6" w:space="0"/>
              <w:right w:val="outset" w:color="auto" w:sz="6" w:space="0"/>
            </w:tcBorders>
            <w:vAlign w:val="center"/>
          </w:tcPr>
          <w:p w14:paraId="290FC6DE">
            <w:pPr>
              <w:spacing w:line="3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2.1.1</w:t>
            </w:r>
          </w:p>
        </w:tc>
        <w:tc>
          <w:tcPr>
            <w:tcW w:w="1908" w:type="dxa"/>
            <w:gridSpan w:val="2"/>
            <w:tcBorders>
              <w:top w:val="outset" w:color="auto" w:sz="6" w:space="0"/>
              <w:left w:val="outset" w:color="auto" w:sz="6" w:space="0"/>
              <w:bottom w:val="outset" w:color="auto" w:sz="6" w:space="0"/>
              <w:right w:val="outset" w:color="auto" w:sz="6" w:space="0"/>
            </w:tcBorders>
            <w:vAlign w:val="center"/>
          </w:tcPr>
          <w:p w14:paraId="01718859">
            <w:pPr>
              <w:autoSpaceDE w:val="0"/>
              <w:autoSpaceDN w:val="0"/>
              <w:adjustRightInd w:val="0"/>
              <w:spacing w:before="120" w:line="400" w:lineRule="exact"/>
              <w:ind w:right="-20"/>
              <w:jc w:val="center"/>
              <w:rPr>
                <w:rFonts w:ascii="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评标入围条件</w:t>
            </w:r>
          </w:p>
        </w:tc>
        <w:tc>
          <w:tcPr>
            <w:tcW w:w="7371" w:type="dxa"/>
            <w:gridSpan w:val="3"/>
            <w:tcBorders>
              <w:top w:val="outset" w:color="auto" w:sz="6" w:space="0"/>
              <w:left w:val="outset" w:color="auto" w:sz="6" w:space="0"/>
              <w:bottom w:val="outset" w:color="auto" w:sz="6" w:space="0"/>
              <w:right w:val="outset" w:color="auto" w:sz="6" w:space="0"/>
            </w:tcBorders>
          </w:tcPr>
          <w:p w14:paraId="53FA44BC">
            <w:pPr>
              <w:spacing w:line="400" w:lineRule="exact"/>
              <w:rPr>
                <w:color w:val="000000" w:themeColor="text1"/>
                <w14:textFill>
                  <w14:solidFill>
                    <w14:schemeClr w14:val="tx1"/>
                  </w14:solidFill>
                </w14:textFill>
              </w:rPr>
            </w:pPr>
            <w:r>
              <w:rPr>
                <w:rFonts w:hint="eastAsia" w:cs="宋体"/>
                <w:color w:val="000000" w:themeColor="text1"/>
                <w14:textFill>
                  <w14:solidFill>
                    <w14:schemeClr w14:val="tx1"/>
                  </w14:solidFill>
                </w14:textFill>
              </w:rPr>
              <w:t>投标文件存在所列情况之一的，不再进行后续评标</w:t>
            </w:r>
          </w:p>
          <w:p w14:paraId="44AF806C">
            <w:pPr>
              <w:spacing w:line="400" w:lineRule="exact"/>
              <w:rPr>
                <w:color w:val="000000" w:themeColor="text1"/>
                <w14:textFill>
                  <w14:solidFill>
                    <w14:schemeClr w14:val="tx1"/>
                  </w14:solidFill>
                </w14:textFill>
              </w:rPr>
            </w:pPr>
            <w:r>
              <w:rPr>
                <w:rFonts w:hint="eastAsia"/>
                <w:color w:val="000000" w:themeColor="text1"/>
                <w:szCs w:val="20"/>
                <w:lang w:eastAsia="zh-CN"/>
                <w14:textFill>
                  <w14:solidFill>
                    <w14:schemeClr w14:val="tx1"/>
                  </w14:solidFill>
                </w14:textFill>
              </w:rPr>
              <w:t>（</w:t>
            </w:r>
            <w:r>
              <w:rPr>
                <w:rFonts w:hint="eastAsia"/>
                <w:color w:val="000000" w:themeColor="text1"/>
                <w:szCs w:val="20"/>
                <w:lang w:val="en-US" w:eastAsia="zh-CN"/>
                <w14:textFill>
                  <w14:solidFill>
                    <w14:schemeClr w14:val="tx1"/>
                  </w14:solidFill>
                </w14:textFill>
              </w:rPr>
              <w:t>1</w:t>
            </w:r>
            <w:r>
              <w:rPr>
                <w:rFonts w:hint="eastAsia"/>
                <w:color w:val="000000" w:themeColor="text1"/>
                <w:szCs w:val="20"/>
                <w:lang w:eastAsia="zh-CN"/>
                <w14:textFill>
                  <w14:solidFill>
                    <w14:schemeClr w14:val="tx1"/>
                  </w14:solidFill>
                </w14:textFill>
              </w:rPr>
              <w:t>）</w:t>
            </w:r>
            <w:r>
              <w:rPr>
                <w:rFonts w:hint="eastAsia" w:cs="宋体"/>
                <w:color w:val="000000" w:themeColor="text1"/>
                <w14:textFill>
                  <w14:solidFill>
                    <w14:schemeClr w14:val="tx1"/>
                  </w14:solidFill>
                </w14:textFill>
              </w:rPr>
              <w:t>至投标截止时间止，未足额递交投标保证金；</w:t>
            </w:r>
          </w:p>
          <w:p w14:paraId="7ADF9D3A">
            <w:pPr>
              <w:spacing w:line="400" w:lineRule="exact"/>
              <w:rPr>
                <w:color w:val="000000" w:themeColor="text1"/>
                <w14:textFill>
                  <w14:solidFill>
                    <w14:schemeClr w14:val="tx1"/>
                  </w14:solidFill>
                </w14:textFill>
              </w:rPr>
            </w:pPr>
            <w:r>
              <w:rPr>
                <w:rFonts w:hint="eastAsia"/>
                <w:color w:val="000000" w:themeColor="text1"/>
                <w:szCs w:val="20"/>
                <w:lang w:eastAsia="zh-CN"/>
                <w14:textFill>
                  <w14:solidFill>
                    <w14:schemeClr w14:val="tx1"/>
                  </w14:solidFill>
                </w14:textFill>
              </w:rPr>
              <w:t>（</w:t>
            </w:r>
            <w:r>
              <w:rPr>
                <w:rFonts w:hint="eastAsia"/>
                <w:color w:val="000000" w:themeColor="text1"/>
                <w:szCs w:val="20"/>
                <w:lang w:val="en-US" w:eastAsia="zh-CN"/>
                <w14:textFill>
                  <w14:solidFill>
                    <w14:schemeClr w14:val="tx1"/>
                  </w14:solidFill>
                </w14:textFill>
              </w:rPr>
              <w:t>2</w:t>
            </w:r>
            <w:r>
              <w:rPr>
                <w:rFonts w:hint="eastAsia"/>
                <w:color w:val="000000" w:themeColor="text1"/>
                <w:szCs w:val="20"/>
                <w:lang w:eastAsia="zh-CN"/>
                <w14:textFill>
                  <w14:solidFill>
                    <w14:schemeClr w14:val="tx1"/>
                  </w14:solidFill>
                </w14:textFill>
              </w:rPr>
              <w:t>）</w:t>
            </w:r>
            <w:r>
              <w:rPr>
                <w:rFonts w:hint="eastAsia" w:cs="宋体"/>
                <w:color w:val="000000" w:themeColor="text1"/>
                <w14:textFill>
                  <w14:solidFill>
                    <w14:schemeClr w14:val="tx1"/>
                  </w14:solidFill>
                </w14:textFill>
              </w:rPr>
              <w:t>投标函中载明的招标项目完成期限超过招标文件规定的期限；</w:t>
            </w:r>
          </w:p>
          <w:p w14:paraId="785C2748">
            <w:pPr>
              <w:spacing w:line="400" w:lineRule="exact"/>
              <w:rPr>
                <w:rFonts w:ascii="宋体"/>
                <w:b/>
                <w:bCs/>
                <w:color w:val="000000" w:themeColor="text1"/>
                <w14:textFill>
                  <w14:solidFill>
                    <w14:schemeClr w14:val="tx1"/>
                  </w14:solidFill>
                </w14:textFill>
              </w:rPr>
            </w:pPr>
            <w:r>
              <w:rPr>
                <w:rFonts w:hint="eastAsia"/>
                <w:color w:val="000000" w:themeColor="text1"/>
                <w:szCs w:val="20"/>
                <w:lang w:eastAsia="zh-CN"/>
                <w14:textFill>
                  <w14:solidFill>
                    <w14:schemeClr w14:val="tx1"/>
                  </w14:solidFill>
                </w14:textFill>
              </w:rPr>
              <w:t>（</w:t>
            </w:r>
            <w:r>
              <w:rPr>
                <w:rFonts w:hint="eastAsia"/>
                <w:color w:val="000000" w:themeColor="text1"/>
                <w:szCs w:val="20"/>
                <w:lang w:val="en-US" w:eastAsia="zh-CN"/>
                <w14:textFill>
                  <w14:solidFill>
                    <w14:schemeClr w14:val="tx1"/>
                  </w14:solidFill>
                </w14:textFill>
              </w:rPr>
              <w:t>3</w:t>
            </w:r>
            <w:r>
              <w:rPr>
                <w:rFonts w:hint="eastAsia"/>
                <w:color w:val="000000" w:themeColor="text1"/>
                <w:szCs w:val="20"/>
                <w:lang w:eastAsia="zh-CN"/>
                <w14:textFill>
                  <w14:solidFill>
                    <w14:schemeClr w14:val="tx1"/>
                  </w14:solidFill>
                </w14:textFill>
              </w:rPr>
              <w:t>）</w:t>
            </w:r>
            <w:r>
              <w:rPr>
                <w:rFonts w:hint="eastAsia" w:cs="宋体"/>
                <w:color w:val="000000" w:themeColor="text1"/>
                <w14:textFill>
                  <w14:solidFill>
                    <w14:schemeClr w14:val="tx1"/>
                  </w14:solidFill>
                </w14:textFill>
              </w:rPr>
              <w:t>投标函中载明的投标质量标准未响应招标文件的实质性要求和条件。</w:t>
            </w:r>
          </w:p>
        </w:tc>
      </w:tr>
      <w:tr w14:paraId="61F37F9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55" w:hRule="atLeast"/>
        </w:trPr>
        <w:tc>
          <w:tcPr>
            <w:tcW w:w="794" w:type="dxa"/>
            <w:tcBorders>
              <w:top w:val="outset" w:color="auto" w:sz="6" w:space="0"/>
              <w:left w:val="outset" w:color="auto" w:sz="6" w:space="0"/>
              <w:bottom w:val="outset" w:color="auto" w:sz="6" w:space="0"/>
              <w:right w:val="outset" w:color="auto" w:sz="6" w:space="0"/>
            </w:tcBorders>
            <w:vAlign w:val="center"/>
          </w:tcPr>
          <w:p w14:paraId="38711B0B">
            <w:pPr>
              <w:spacing w:line="3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2.1.2</w:t>
            </w:r>
          </w:p>
        </w:tc>
        <w:tc>
          <w:tcPr>
            <w:tcW w:w="1908" w:type="dxa"/>
            <w:gridSpan w:val="2"/>
            <w:tcBorders>
              <w:top w:val="outset" w:color="auto" w:sz="6" w:space="0"/>
              <w:left w:val="outset" w:color="auto" w:sz="6" w:space="0"/>
              <w:bottom w:val="outset" w:color="auto" w:sz="6" w:space="0"/>
              <w:right w:val="outset" w:color="auto" w:sz="6" w:space="0"/>
            </w:tcBorders>
            <w:vAlign w:val="center"/>
          </w:tcPr>
          <w:p w14:paraId="278CA3FB">
            <w:pPr>
              <w:keepNext w:val="0"/>
              <w:keepLines w:val="0"/>
              <w:pageBreakBefore w:val="0"/>
              <w:widowControl w:val="0"/>
              <w:kinsoku/>
              <w:wordWrap/>
              <w:overflowPunct/>
              <w:topLinePunct w:val="0"/>
              <w:autoSpaceDE w:val="0"/>
              <w:autoSpaceDN w:val="0"/>
              <w:bidi w:val="0"/>
              <w:adjustRightInd w:val="0"/>
              <w:snapToGrid/>
              <w:spacing w:before="120" w:line="360" w:lineRule="exact"/>
              <w:ind w:right="-23"/>
              <w:jc w:val="center"/>
              <w:textAlignment w:val="auto"/>
              <w:rPr>
                <w:rFonts w:cs="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资格审查入围方法</w:t>
            </w:r>
          </w:p>
          <w:p w14:paraId="6D3D4C05">
            <w:pPr>
              <w:keepNext w:val="0"/>
              <w:keepLines w:val="0"/>
              <w:pageBreakBefore w:val="0"/>
              <w:widowControl w:val="0"/>
              <w:kinsoku/>
              <w:wordWrap/>
              <w:overflowPunct/>
              <w:topLinePunct w:val="0"/>
              <w:autoSpaceDE w:val="0"/>
              <w:autoSpaceDN w:val="0"/>
              <w:bidi w:val="0"/>
              <w:adjustRightInd w:val="0"/>
              <w:snapToGrid/>
              <w:spacing w:before="120" w:line="360" w:lineRule="exact"/>
              <w:ind w:right="-23"/>
              <w:jc w:val="center"/>
              <w:textAlignment w:val="auto"/>
              <w:rPr>
                <w:rFonts w:ascii="宋体"/>
                <w:color w:val="000000" w:themeColor="text1"/>
                <w:kern w:val="0"/>
                <w14:textFill>
                  <w14:solidFill>
                    <w14:schemeClr w14:val="tx1"/>
                  </w14:solidFill>
                </w14:textFill>
              </w:rPr>
            </w:pPr>
            <w:r>
              <w:rPr>
                <w:rFonts w:hint="eastAsia" w:cs="宋体"/>
                <w:color w:val="000000" w:themeColor="text1"/>
                <w:kern w:val="0"/>
                <w14:textFill>
                  <w14:solidFill>
                    <w14:schemeClr w14:val="tx1"/>
                  </w14:solidFill>
                </w14:textFill>
              </w:rPr>
              <w:t>和数量</w:t>
            </w:r>
          </w:p>
        </w:tc>
        <w:tc>
          <w:tcPr>
            <w:tcW w:w="7371" w:type="dxa"/>
            <w:gridSpan w:val="3"/>
            <w:tcBorders>
              <w:top w:val="outset" w:color="auto" w:sz="6" w:space="0"/>
              <w:left w:val="outset" w:color="auto" w:sz="6" w:space="0"/>
              <w:bottom w:val="outset" w:color="auto" w:sz="6" w:space="0"/>
              <w:right w:val="outset" w:color="auto" w:sz="6" w:space="0"/>
            </w:tcBorders>
            <w:vAlign w:val="center"/>
          </w:tcPr>
          <w:p w14:paraId="5B58A171">
            <w:pPr>
              <w:spacing w:line="400" w:lineRule="exact"/>
              <w:ind w:firstLine="420"/>
              <w:rPr>
                <w:rFonts w:ascii="宋体"/>
                <w:b/>
                <w:bCs/>
                <w:color w:val="000000" w:themeColor="text1"/>
                <w14:textFill>
                  <w14:solidFill>
                    <w14:schemeClr w14:val="tx1"/>
                  </w14:solidFill>
                </w14:textFill>
              </w:rPr>
            </w:pPr>
            <w:r>
              <w:rPr>
                <w:rFonts w:hint="eastAsia"/>
                <w:color w:val="000000" w:themeColor="text1"/>
                <w14:textFill>
                  <w14:solidFill>
                    <w14:schemeClr w14:val="tx1"/>
                  </w14:solidFill>
                </w14:textFill>
              </w:rPr>
              <w:t>全部入围</w:t>
            </w:r>
          </w:p>
        </w:tc>
      </w:tr>
      <w:tr w14:paraId="6FCDBF6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4B0B01F7">
            <w:pPr>
              <w:spacing w:line="300" w:lineRule="exact"/>
              <w:ind w:firstLine="420"/>
              <w:jc w:val="center"/>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w:t>
            </w:r>
            <w:r>
              <w:rPr>
                <w:rFonts w:hint="eastAsia" w:ascii="宋体" w:hAnsi="宋体" w:cs="宋体"/>
                <w:color w:val="000000" w:themeColor="text1"/>
                <w14:textFill>
                  <w14:solidFill>
                    <w14:schemeClr w14:val="tx1"/>
                  </w14:solidFill>
                </w14:textFill>
              </w:rPr>
              <w:t>初步评审</w:t>
            </w:r>
          </w:p>
        </w:tc>
      </w:tr>
      <w:tr w14:paraId="21A53BD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2702" w:type="dxa"/>
            <w:gridSpan w:val="3"/>
            <w:tcBorders>
              <w:top w:val="outset" w:color="auto" w:sz="6" w:space="0"/>
              <w:left w:val="outset" w:color="auto" w:sz="6" w:space="0"/>
              <w:bottom w:val="outset" w:color="auto" w:sz="6" w:space="0"/>
              <w:right w:val="outset" w:color="auto" w:sz="6" w:space="0"/>
            </w:tcBorders>
            <w:vAlign w:val="center"/>
          </w:tcPr>
          <w:p w14:paraId="45A00FFD">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条款号</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2E7FBFA7">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评审因素</w:t>
            </w:r>
          </w:p>
        </w:tc>
        <w:tc>
          <w:tcPr>
            <w:tcW w:w="4886" w:type="dxa"/>
            <w:tcBorders>
              <w:top w:val="outset" w:color="auto" w:sz="6" w:space="0"/>
              <w:left w:val="outset" w:color="auto" w:sz="6" w:space="0"/>
              <w:bottom w:val="outset" w:color="auto" w:sz="6" w:space="0"/>
              <w:right w:val="outset" w:color="auto" w:sz="6" w:space="0"/>
            </w:tcBorders>
            <w:vAlign w:val="center"/>
          </w:tcPr>
          <w:p w14:paraId="75431E63">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评审标准</w:t>
            </w:r>
          </w:p>
        </w:tc>
      </w:tr>
      <w:tr w14:paraId="4496D79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restart"/>
            <w:tcBorders>
              <w:top w:val="outset" w:color="auto" w:sz="6" w:space="0"/>
              <w:left w:val="outset" w:color="auto" w:sz="6" w:space="0"/>
              <w:right w:val="outset" w:color="auto" w:sz="6" w:space="0"/>
            </w:tcBorders>
            <w:vAlign w:val="center"/>
          </w:tcPr>
          <w:p w14:paraId="69DFD99F">
            <w:pPr>
              <w:spacing w:line="3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2.2.1</w:t>
            </w:r>
          </w:p>
        </w:tc>
        <w:tc>
          <w:tcPr>
            <w:tcW w:w="1908" w:type="dxa"/>
            <w:gridSpan w:val="2"/>
            <w:vMerge w:val="restart"/>
            <w:tcBorders>
              <w:top w:val="outset" w:color="auto" w:sz="6" w:space="0"/>
              <w:left w:val="outset" w:color="auto" w:sz="6" w:space="0"/>
              <w:right w:val="outset" w:color="auto" w:sz="6" w:space="0"/>
            </w:tcBorders>
            <w:vAlign w:val="center"/>
          </w:tcPr>
          <w:p w14:paraId="1B40A2B6">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资格评审标准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A26DA5D">
            <w:pPr>
              <w:spacing w:line="40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法人身份证明书</w:t>
            </w:r>
          </w:p>
          <w:p w14:paraId="0DD7532C">
            <w:pPr>
              <w:spacing w:line="40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法人授权委托书（如有）</w:t>
            </w:r>
          </w:p>
        </w:tc>
        <w:tc>
          <w:tcPr>
            <w:tcW w:w="4886" w:type="dxa"/>
            <w:tcBorders>
              <w:top w:val="outset" w:color="auto" w:sz="6" w:space="0"/>
              <w:left w:val="outset" w:color="auto" w:sz="6" w:space="0"/>
              <w:bottom w:val="outset" w:color="auto" w:sz="6" w:space="0"/>
              <w:right w:val="outset" w:color="auto" w:sz="6" w:space="0"/>
            </w:tcBorders>
            <w:vAlign w:val="center"/>
          </w:tcPr>
          <w:p w14:paraId="6AE8E19E">
            <w:pPr>
              <w:spacing w:line="400" w:lineRule="exact"/>
              <w:ind w:firstLine="42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真实有效</w:t>
            </w:r>
          </w:p>
        </w:tc>
      </w:tr>
      <w:tr w14:paraId="34A8459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11B0909D">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53FAB61C">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46AC7C1">
            <w:pPr>
              <w:spacing w:line="40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营业执照</w:t>
            </w:r>
          </w:p>
        </w:tc>
        <w:tc>
          <w:tcPr>
            <w:tcW w:w="4886" w:type="dxa"/>
            <w:tcBorders>
              <w:top w:val="outset" w:color="auto" w:sz="6" w:space="0"/>
              <w:left w:val="outset" w:color="auto" w:sz="6" w:space="0"/>
              <w:bottom w:val="outset" w:color="auto" w:sz="6" w:space="0"/>
              <w:right w:val="outset" w:color="auto" w:sz="6" w:space="0"/>
            </w:tcBorders>
            <w:vAlign w:val="center"/>
          </w:tcPr>
          <w:p w14:paraId="591640A6">
            <w:pPr>
              <w:spacing w:line="400" w:lineRule="exact"/>
              <w:ind w:firstLine="42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具有有效的企业法人营业执照</w:t>
            </w:r>
          </w:p>
        </w:tc>
      </w:tr>
      <w:tr w14:paraId="709B014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4A7796D3">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58FFC41">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788385D5">
            <w:pPr>
              <w:spacing w:line="400" w:lineRule="exact"/>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资质证书</w:t>
            </w:r>
          </w:p>
        </w:tc>
        <w:tc>
          <w:tcPr>
            <w:tcW w:w="4886" w:type="dxa"/>
            <w:tcBorders>
              <w:top w:val="outset" w:color="auto" w:sz="6" w:space="0"/>
              <w:left w:val="outset" w:color="auto" w:sz="6" w:space="0"/>
              <w:bottom w:val="outset" w:color="auto" w:sz="6" w:space="0"/>
              <w:right w:val="outset" w:color="auto" w:sz="6" w:space="0"/>
            </w:tcBorders>
            <w:vAlign w:val="center"/>
          </w:tcPr>
          <w:p w14:paraId="0A73D492">
            <w:pPr>
              <w:spacing w:line="400" w:lineRule="exact"/>
              <w:ind w:firstLine="42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市政公用工程施工总承包叁级及以上资质</w:t>
            </w:r>
          </w:p>
        </w:tc>
      </w:tr>
      <w:tr w14:paraId="2D1740A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continue"/>
            <w:tcBorders>
              <w:left w:val="outset" w:color="auto" w:sz="6" w:space="0"/>
              <w:right w:val="outset" w:color="auto" w:sz="6" w:space="0"/>
            </w:tcBorders>
            <w:vAlign w:val="center"/>
          </w:tcPr>
          <w:p w14:paraId="5851EE76">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636C69D8">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236AA9BB">
            <w:pPr>
              <w:spacing w:line="300" w:lineRule="exact"/>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企业安全生产许可证</w:t>
            </w:r>
          </w:p>
        </w:tc>
        <w:tc>
          <w:tcPr>
            <w:tcW w:w="4886" w:type="dxa"/>
            <w:tcBorders>
              <w:top w:val="outset" w:color="auto" w:sz="6" w:space="0"/>
              <w:left w:val="outset" w:color="auto" w:sz="6" w:space="0"/>
              <w:bottom w:val="outset" w:color="auto" w:sz="6" w:space="0"/>
              <w:right w:val="outset" w:color="auto" w:sz="6" w:space="0"/>
            </w:tcBorders>
            <w:vAlign w:val="center"/>
          </w:tcPr>
          <w:p w14:paraId="6451F496">
            <w:pPr>
              <w:spacing w:line="300" w:lineRule="exact"/>
              <w:ind w:firstLine="420"/>
              <w:jc w:val="left"/>
              <w:rPr>
                <w:rFonts w:ascii="宋体" w:hAnsi="宋体" w:cs="宋体"/>
                <w:b/>
                <w:color w:val="000000" w:themeColor="text1"/>
                <w14:textFill>
                  <w14:solidFill>
                    <w14:schemeClr w14:val="tx1"/>
                  </w14:solidFill>
                </w14:textFill>
              </w:rPr>
            </w:pPr>
            <w:r>
              <w:rPr>
                <w:rFonts w:hint="eastAsia" w:ascii="ˎ̥" w:hAnsi="ˎ̥" w:cs="Arial"/>
                <w:color w:val="000000" w:themeColor="text1"/>
                <w:kern w:val="0"/>
                <w14:textFill>
                  <w14:solidFill>
                    <w14:schemeClr w14:val="tx1"/>
                  </w14:solidFill>
                </w14:textFill>
              </w:rPr>
              <w:t>具有有效的企业安全生产许可证</w:t>
            </w:r>
          </w:p>
        </w:tc>
      </w:tr>
      <w:tr w14:paraId="7E297B8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29" w:hRule="atLeast"/>
        </w:trPr>
        <w:tc>
          <w:tcPr>
            <w:tcW w:w="794" w:type="dxa"/>
            <w:vMerge w:val="continue"/>
            <w:tcBorders>
              <w:left w:val="outset" w:color="auto" w:sz="6" w:space="0"/>
              <w:right w:val="outset" w:color="auto" w:sz="6" w:space="0"/>
            </w:tcBorders>
            <w:vAlign w:val="center"/>
          </w:tcPr>
          <w:p w14:paraId="2088ED74">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0F4BF9B0">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90FE3F7">
            <w:pPr>
              <w:spacing w:line="360" w:lineRule="exact"/>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拟派项目负责人要求</w:t>
            </w:r>
          </w:p>
        </w:tc>
        <w:tc>
          <w:tcPr>
            <w:tcW w:w="4886" w:type="dxa"/>
            <w:tcBorders>
              <w:top w:val="outset" w:color="auto" w:sz="6" w:space="0"/>
              <w:left w:val="outset" w:color="auto" w:sz="6" w:space="0"/>
              <w:bottom w:val="outset" w:color="auto" w:sz="6" w:space="0"/>
              <w:right w:val="outset" w:color="auto" w:sz="6" w:space="0"/>
            </w:tcBorders>
            <w:vAlign w:val="center"/>
          </w:tcPr>
          <w:p w14:paraId="45194729">
            <w:pPr>
              <w:adjustRightInd w:val="0"/>
              <w:snapToGrid w:val="0"/>
              <w:spacing w:line="36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市政公用工程专业贰级及以上注册建造师且同时需持有安全考核合格B证(提供有效的建造师证书及安全B证)</w:t>
            </w:r>
          </w:p>
        </w:tc>
      </w:tr>
      <w:tr w14:paraId="0156DF23">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29" w:hRule="atLeast"/>
        </w:trPr>
        <w:tc>
          <w:tcPr>
            <w:tcW w:w="794" w:type="dxa"/>
            <w:vMerge w:val="continue"/>
            <w:tcBorders>
              <w:left w:val="outset" w:color="auto" w:sz="6" w:space="0"/>
              <w:right w:val="outset" w:color="auto" w:sz="6" w:space="0"/>
            </w:tcBorders>
            <w:vAlign w:val="center"/>
          </w:tcPr>
          <w:p w14:paraId="0E1D44AA">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6345B88">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D159E14">
            <w:pPr>
              <w:spacing w:line="300" w:lineRule="exact"/>
              <w:jc w:val="left"/>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拟派授权委托人及项目负责人为投标企业正式人员</w:t>
            </w:r>
          </w:p>
        </w:tc>
        <w:tc>
          <w:tcPr>
            <w:tcW w:w="4886" w:type="dxa"/>
            <w:tcBorders>
              <w:top w:val="outset" w:color="auto" w:sz="6" w:space="0"/>
              <w:left w:val="outset" w:color="auto" w:sz="6" w:space="0"/>
              <w:bottom w:val="outset" w:color="auto" w:sz="6" w:space="0"/>
              <w:right w:val="outset" w:color="auto" w:sz="6" w:space="0"/>
            </w:tcBorders>
            <w:vAlign w:val="center"/>
          </w:tcPr>
          <w:p w14:paraId="1204F717">
            <w:pPr>
              <w:spacing w:line="400" w:lineRule="exact"/>
              <w:ind w:firstLine="420"/>
              <w:jc w:val="lef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、投标企业与拟派授权委托人及项目负责人签订的有效劳动合同书；</w:t>
            </w:r>
          </w:p>
          <w:p w14:paraId="0F8BE603">
            <w:pPr>
              <w:spacing w:line="300" w:lineRule="exact"/>
              <w:ind w:firstLine="420"/>
              <w:jc w:val="lef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w:t>
            </w:r>
            <w:r>
              <w:rPr>
                <w:rFonts w:hint="eastAsia" w:ascii="宋体" w:hAnsi="宋体" w:cs="宋体"/>
                <w:color w:val="000000" w:themeColor="text1"/>
                <w:highlight w:val="none"/>
                <w14:textFill>
                  <w14:solidFill>
                    <w14:schemeClr w14:val="tx1"/>
                  </w14:solidFill>
                </w14:textFill>
              </w:rPr>
              <w:t>、企业为拟派授权委托人及项目负责人缴纳的</w:t>
            </w:r>
            <w:r>
              <w:rPr>
                <w:rFonts w:ascii="宋体" w:hAnsi="宋体" w:cs="宋体"/>
                <w:color w:val="000000" w:themeColor="text1"/>
                <w:highlight w:val="none"/>
                <w14:textFill>
                  <w14:solidFill>
                    <w14:schemeClr w14:val="tx1"/>
                  </w14:solidFill>
                </w14:textFill>
              </w:rPr>
              <w:t xml:space="preserve"> 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月至</w:t>
            </w:r>
            <w:r>
              <w:rPr>
                <w:rFonts w:ascii="宋体" w:hAnsi="宋体" w:cs="宋体"/>
                <w:color w:val="000000" w:themeColor="text1"/>
                <w:highlight w:val="none"/>
                <w14:textFill>
                  <w14:solidFill>
                    <w14:schemeClr w14:val="tx1"/>
                  </w14:solidFill>
                </w14:textFill>
              </w:rPr>
              <w:t>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14:textFill>
                  <w14:solidFill>
                    <w14:schemeClr w14:val="tx1"/>
                  </w14:solidFill>
                </w14:textFill>
              </w:rPr>
              <w:t>月的养老保险缴费证明（养老保险缴费证明上人员较多时，请在相应人员名单上予以标注）。</w:t>
            </w:r>
          </w:p>
        </w:tc>
      </w:tr>
      <w:tr w14:paraId="3737590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59" w:hRule="atLeast"/>
        </w:trPr>
        <w:tc>
          <w:tcPr>
            <w:tcW w:w="794" w:type="dxa"/>
            <w:vMerge w:val="continue"/>
            <w:tcBorders>
              <w:left w:val="outset" w:color="auto" w:sz="6" w:space="0"/>
              <w:right w:val="outset" w:color="auto" w:sz="6" w:space="0"/>
            </w:tcBorders>
            <w:vAlign w:val="center"/>
          </w:tcPr>
          <w:p w14:paraId="5B5D1E46">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0E9E2D45">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789EDBF3">
            <w:pPr>
              <w:spacing w:line="300" w:lineRule="exact"/>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项目负责人业绩</w:t>
            </w:r>
          </w:p>
        </w:tc>
        <w:tc>
          <w:tcPr>
            <w:tcW w:w="4886" w:type="dxa"/>
            <w:tcBorders>
              <w:top w:val="outset" w:color="auto" w:sz="6" w:space="0"/>
              <w:left w:val="outset" w:color="auto" w:sz="6" w:space="0"/>
              <w:bottom w:val="outset" w:color="auto" w:sz="6" w:space="0"/>
              <w:right w:val="outset" w:color="auto" w:sz="6" w:space="0"/>
            </w:tcBorders>
            <w:vAlign w:val="center"/>
          </w:tcPr>
          <w:p w14:paraId="46C86A79">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2</w:t>
            </w:r>
            <w:r>
              <w:rPr>
                <w:rFonts w:ascii="宋体" w:hAnsi="宋体" w:cs="宋体"/>
                <w:b/>
                <w:color w:val="000000" w:themeColor="text1"/>
                <w:highlight w:val="none"/>
                <w14:textFill>
                  <w14:solidFill>
                    <w14:schemeClr w14:val="tx1"/>
                  </w14:solidFill>
                </w14:textFill>
              </w:rPr>
              <w:t>0</w:t>
            </w:r>
            <w:r>
              <w:rPr>
                <w:rFonts w:hint="eastAsia" w:ascii="宋体" w:hAnsi="宋体" w:cs="宋体"/>
                <w:b/>
                <w:color w:val="000000" w:themeColor="text1"/>
                <w:highlight w:val="none"/>
                <w:lang w:val="en-US" w:eastAsia="zh-CN"/>
                <w14:textFill>
                  <w14:solidFill>
                    <w14:schemeClr w14:val="tx1"/>
                  </w14:solidFill>
                </w14:textFill>
              </w:rPr>
              <w:t>20</w:t>
            </w:r>
            <w:r>
              <w:rPr>
                <w:rFonts w:hint="eastAsia" w:ascii="宋体" w:hAnsi="宋体" w:cs="宋体"/>
                <w:b/>
                <w:color w:val="000000" w:themeColor="text1"/>
                <w:highlight w:val="none"/>
                <w14:textFill>
                  <w14:solidFill>
                    <w14:schemeClr w14:val="tx1"/>
                  </w14:solidFill>
                </w14:textFill>
              </w:rPr>
              <w:t>年</w:t>
            </w:r>
            <w:r>
              <w:rPr>
                <w:rFonts w:hint="eastAsia" w:ascii="宋体" w:hAnsi="宋体" w:cs="宋体"/>
                <w:b/>
                <w:color w:val="000000" w:themeColor="text1"/>
                <w:highlight w:val="none"/>
                <w:lang w:val="en-US" w:eastAsia="zh-CN"/>
                <w14:textFill>
                  <w14:solidFill>
                    <w14:schemeClr w14:val="tx1"/>
                  </w14:solidFill>
                </w14:textFill>
              </w:rPr>
              <w:t>6</w:t>
            </w:r>
            <w:r>
              <w:rPr>
                <w:rFonts w:hint="eastAsia" w:ascii="宋体" w:hAnsi="宋体" w:cs="宋体"/>
                <w:b/>
                <w:color w:val="000000" w:themeColor="text1"/>
                <w:highlight w:val="none"/>
                <w14:textFill>
                  <w14:solidFill>
                    <w14:schemeClr w14:val="tx1"/>
                  </w14:solidFill>
                </w14:textFill>
              </w:rPr>
              <w:t>月（含）以后具有DN600及以上且单根管道长度不少于</w:t>
            </w:r>
            <w:r>
              <w:rPr>
                <w:rFonts w:hint="eastAsia" w:ascii="宋体" w:hAnsi="宋体" w:cs="宋体"/>
                <w:b/>
                <w:color w:val="000000" w:themeColor="text1"/>
                <w:highlight w:val="none"/>
                <w:lang w:val="en-US" w:eastAsia="zh-CN"/>
                <w14:textFill>
                  <w14:solidFill>
                    <w14:schemeClr w14:val="tx1"/>
                  </w14:solidFill>
                </w14:textFill>
              </w:rPr>
              <w:t>2</w:t>
            </w:r>
            <w:r>
              <w:rPr>
                <w:rFonts w:hint="eastAsia" w:ascii="宋体" w:hAnsi="宋体" w:cs="宋体"/>
                <w:b/>
                <w:color w:val="000000" w:themeColor="text1"/>
                <w:highlight w:val="none"/>
                <w14:textFill>
                  <w14:solidFill>
                    <w14:schemeClr w14:val="tx1"/>
                  </w14:solidFill>
                </w14:textFill>
              </w:rPr>
              <w:t>00米的过河拉管业绩不少于1个，并在该业绩中担任项目负责人。</w:t>
            </w:r>
          </w:p>
          <w:p w14:paraId="5DE13CA9">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注：（1）投标单位董事长、法定代表人、不得作为本项目的拟派项目负责人，否则做无效标处理。</w:t>
            </w:r>
          </w:p>
          <w:p w14:paraId="1510AF81">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 xml:space="preserve">   （2）须同时提供中标通知书、施工合同、竣工/交工验收证书（竣工/交工验收证书须同时有建设单位、监理单位、设计单位、施工单位盖章）和工程收款单位开具的税务发票或完税证明（每项业绩提供</w:t>
            </w:r>
            <w:r>
              <w:rPr>
                <w:rFonts w:hint="eastAsia" w:ascii="宋体" w:hAnsi="宋体" w:cs="宋体"/>
                <w:b/>
                <w:color w:val="000000" w:themeColor="text1"/>
                <w:highlight w:val="none"/>
                <w:lang w:val="en-US" w:eastAsia="zh-CN"/>
                <w14:textFill>
                  <w14:solidFill>
                    <w14:schemeClr w14:val="tx1"/>
                  </w14:solidFill>
                </w14:textFill>
              </w:rPr>
              <w:t>不低于40%</w:t>
            </w:r>
            <w:r>
              <w:rPr>
                <w:rFonts w:hint="eastAsia" w:ascii="宋体" w:hAnsi="宋体" w:cs="宋体"/>
                <w:b/>
                <w:color w:val="000000" w:themeColor="text1"/>
                <w:highlight w:val="none"/>
                <w14:textFill>
                  <w14:solidFill>
                    <w14:schemeClr w14:val="tx1"/>
                  </w14:solidFill>
                </w14:textFill>
              </w:rPr>
              <w:t>的</w:t>
            </w:r>
            <w:r>
              <w:rPr>
                <w:rFonts w:hint="eastAsia" w:ascii="宋体" w:hAnsi="宋体" w:cs="宋体"/>
                <w:b/>
                <w:color w:val="000000" w:themeColor="text1"/>
                <w:highlight w:val="none"/>
                <w:lang w:val="en-US" w:eastAsia="zh-CN"/>
                <w14:textFill>
                  <w14:solidFill>
                    <w14:schemeClr w14:val="tx1"/>
                  </w14:solidFill>
                </w14:textFill>
              </w:rPr>
              <w:t>工程款</w:t>
            </w:r>
            <w:r>
              <w:rPr>
                <w:rFonts w:hint="eastAsia" w:ascii="宋体" w:hAnsi="宋体" w:cs="宋体"/>
                <w:b/>
                <w:color w:val="000000" w:themeColor="text1"/>
                <w:highlight w:val="none"/>
                <w14:textFill>
                  <w14:solidFill>
                    <w14:schemeClr w14:val="tx1"/>
                  </w14:solidFill>
                </w14:textFill>
              </w:rPr>
              <w:t>发票），四项证明材料缺一不可。上述四项证明材料未能充分证明上述业绩要求的，则须再提供相关证明材料（建设行政主管部门的证明材料或盖有图审中心审图专用章的施工图纸）。若拟投本工程项目负责人发生过变更的，则投标人应当另外再提供经行业主管部门备案的拟派本工程项目负责人变更证明，以及该项目业绩属于拟投本工程项目负责人的证明材料（具体认定方法按苏建建管〔2014〕701 号文件中“工程完成70%工程量前变更主要管理人员的，工程业绩由变更后人员享有”规定执行）。</w:t>
            </w:r>
          </w:p>
          <w:p w14:paraId="13755F64">
            <w:pPr>
              <w:adjustRightInd w:val="0"/>
              <w:snapToGrid w:val="0"/>
              <w:spacing w:line="360" w:lineRule="exact"/>
              <w:ind w:firstLine="426" w:firstLineChars="202"/>
              <w:rPr>
                <w:rFonts w:ascii="宋体" w:hAnsi="宋体" w:cs="宋体"/>
                <w:b/>
                <w:color w:val="000000" w:themeColor="text1"/>
                <w:highlight w:val="none"/>
                <w14:textFill>
                  <w14:solidFill>
                    <w14:schemeClr w14:val="tx1"/>
                  </w14:solidFill>
                </w14:textFill>
              </w:rPr>
            </w:pPr>
            <w:r>
              <w:rPr>
                <w:rFonts w:hint="eastAsia" w:ascii="宋体" w:hAnsi="宋体" w:cs="宋体"/>
                <w:b/>
                <w:color w:val="000000" w:themeColor="text1"/>
                <w:highlight w:val="none"/>
                <w14:textFill>
                  <w14:solidFill>
                    <w14:schemeClr w14:val="tx1"/>
                  </w14:solidFill>
                </w14:textFill>
              </w:rPr>
              <w:t>（3）中标通知书或施工合同必须是经过项目所在地工程建设行政主管部门（或招投标监管机构）备案（或归集）的，若没有备案或归集，则须由项目所在地工程建设行政主管部门（或招投标监管机构）出具证明或提供该业绩中标公示的官方网站（指各级招投标监管网或公共资源交易网）网址链接及截图，否则不予认可。</w:t>
            </w:r>
          </w:p>
        </w:tc>
      </w:tr>
      <w:tr w14:paraId="6AD6B1B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79" w:hRule="atLeast"/>
        </w:trPr>
        <w:tc>
          <w:tcPr>
            <w:tcW w:w="794" w:type="dxa"/>
            <w:vMerge w:val="continue"/>
            <w:tcBorders>
              <w:left w:val="outset" w:color="auto" w:sz="6" w:space="0"/>
              <w:right w:val="outset" w:color="auto" w:sz="6" w:space="0"/>
            </w:tcBorders>
            <w:vAlign w:val="center"/>
          </w:tcPr>
          <w:p w14:paraId="66617496">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501EB34C">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single" w:color="auto" w:sz="4" w:space="0"/>
              <w:right w:val="outset" w:color="auto" w:sz="6" w:space="0"/>
            </w:tcBorders>
            <w:vAlign w:val="center"/>
          </w:tcPr>
          <w:p w14:paraId="5FC119B0">
            <w:pPr>
              <w:spacing w:line="300" w:lineRule="exact"/>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拟派项目负责人无在建工程承诺</w:t>
            </w:r>
          </w:p>
        </w:tc>
        <w:tc>
          <w:tcPr>
            <w:tcW w:w="4886" w:type="dxa"/>
            <w:tcBorders>
              <w:top w:val="outset" w:color="auto" w:sz="6" w:space="0"/>
              <w:left w:val="outset" w:color="auto" w:sz="6" w:space="0"/>
              <w:bottom w:val="single" w:color="auto" w:sz="4" w:space="0"/>
              <w:right w:val="outset" w:color="auto" w:sz="6" w:space="0"/>
            </w:tcBorders>
            <w:vAlign w:val="center"/>
          </w:tcPr>
          <w:p w14:paraId="62F251A8">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企业法定代表人签字或盖章并加盖单位公章的承诺书（格式按招标文件格式附件</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w:t>
            </w:r>
          </w:p>
        </w:tc>
      </w:tr>
      <w:tr w14:paraId="7A09FA90">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continue"/>
            <w:tcBorders>
              <w:left w:val="outset" w:color="auto" w:sz="6" w:space="0"/>
              <w:right w:val="outset" w:color="auto" w:sz="6" w:space="0"/>
            </w:tcBorders>
            <w:vAlign w:val="center"/>
          </w:tcPr>
          <w:p w14:paraId="52558C9E">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455C7973">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single" w:color="auto" w:sz="4" w:space="0"/>
              <w:left w:val="outset" w:color="auto" w:sz="6" w:space="0"/>
              <w:bottom w:val="outset" w:color="auto" w:sz="6" w:space="0"/>
              <w:right w:val="outset" w:color="auto" w:sz="6" w:space="0"/>
            </w:tcBorders>
            <w:vAlign w:val="center"/>
          </w:tcPr>
          <w:p w14:paraId="6B4BE738">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诚信承诺书</w:t>
            </w:r>
          </w:p>
        </w:tc>
        <w:tc>
          <w:tcPr>
            <w:tcW w:w="4886" w:type="dxa"/>
            <w:tcBorders>
              <w:top w:val="single" w:color="auto" w:sz="4" w:space="0"/>
              <w:left w:val="outset" w:color="auto" w:sz="6" w:space="0"/>
              <w:bottom w:val="outset" w:color="auto" w:sz="6" w:space="0"/>
              <w:right w:val="outset" w:color="auto" w:sz="6" w:space="0"/>
            </w:tcBorders>
            <w:vAlign w:val="center"/>
          </w:tcPr>
          <w:p w14:paraId="30296EA6">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格式按招标文件格式附件</w:t>
            </w:r>
            <w:r>
              <w:rPr>
                <w:rFonts w:ascii="宋体" w:hAnsi="宋体" w:cs="宋体"/>
                <w:color w:val="000000" w:themeColor="text1"/>
                <w14:textFill>
                  <w14:solidFill>
                    <w14:schemeClr w14:val="tx1"/>
                  </w14:solidFill>
                </w14:textFill>
              </w:rPr>
              <w:t>2</w:t>
            </w:r>
          </w:p>
        </w:tc>
      </w:tr>
      <w:tr w14:paraId="65D758B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19" w:hRule="atLeast"/>
        </w:trPr>
        <w:tc>
          <w:tcPr>
            <w:tcW w:w="794" w:type="dxa"/>
            <w:vMerge w:val="restart"/>
            <w:tcBorders>
              <w:top w:val="outset" w:color="auto" w:sz="6" w:space="0"/>
              <w:left w:val="outset" w:color="auto" w:sz="6" w:space="0"/>
              <w:bottom w:val="outset" w:color="auto" w:sz="6" w:space="0"/>
              <w:right w:val="outset" w:color="auto" w:sz="6" w:space="0"/>
            </w:tcBorders>
            <w:vAlign w:val="center"/>
          </w:tcPr>
          <w:p w14:paraId="37A7B401">
            <w:pPr>
              <w:spacing w:line="3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2.2.2</w:t>
            </w:r>
          </w:p>
        </w:tc>
        <w:tc>
          <w:tcPr>
            <w:tcW w:w="1908" w:type="dxa"/>
            <w:gridSpan w:val="2"/>
            <w:vMerge w:val="restart"/>
            <w:tcBorders>
              <w:top w:val="outset" w:color="auto" w:sz="6" w:space="0"/>
              <w:left w:val="outset" w:color="auto" w:sz="6" w:space="0"/>
              <w:bottom w:val="outset" w:color="auto" w:sz="6" w:space="0"/>
              <w:right w:val="outset" w:color="auto" w:sz="6" w:space="0"/>
            </w:tcBorders>
            <w:vAlign w:val="center"/>
          </w:tcPr>
          <w:p w14:paraId="51059231">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形式评审标准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3537C6E">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投标人名称</w:t>
            </w:r>
          </w:p>
        </w:tc>
        <w:tc>
          <w:tcPr>
            <w:tcW w:w="4886" w:type="dxa"/>
            <w:tcBorders>
              <w:top w:val="outset" w:color="auto" w:sz="6" w:space="0"/>
              <w:left w:val="outset" w:color="auto" w:sz="6" w:space="0"/>
              <w:bottom w:val="outset" w:color="auto" w:sz="6" w:space="0"/>
              <w:right w:val="outset" w:color="auto" w:sz="6" w:space="0"/>
            </w:tcBorders>
            <w:vAlign w:val="center"/>
          </w:tcPr>
          <w:p w14:paraId="2DC0E6F4">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与营业执照、资质证书、安全生产许可证一致；</w:t>
            </w:r>
          </w:p>
        </w:tc>
      </w:tr>
      <w:tr w14:paraId="2D392D0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03" w:hRule="atLeast"/>
        </w:trPr>
        <w:tc>
          <w:tcPr>
            <w:tcW w:w="794" w:type="dxa"/>
            <w:vMerge w:val="continue"/>
            <w:tcBorders>
              <w:top w:val="outset" w:color="auto" w:sz="6" w:space="0"/>
              <w:left w:val="outset" w:color="auto" w:sz="6" w:space="0"/>
              <w:bottom w:val="outset" w:color="auto" w:sz="6" w:space="0"/>
              <w:right w:val="outset" w:color="auto" w:sz="6" w:space="0"/>
            </w:tcBorders>
            <w:vAlign w:val="center"/>
          </w:tcPr>
          <w:p w14:paraId="10984B64">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top w:val="outset" w:color="auto" w:sz="6" w:space="0"/>
              <w:left w:val="outset" w:color="auto" w:sz="6" w:space="0"/>
              <w:bottom w:val="outset" w:color="auto" w:sz="6" w:space="0"/>
              <w:right w:val="outset" w:color="auto" w:sz="6" w:space="0"/>
            </w:tcBorders>
            <w:vAlign w:val="center"/>
          </w:tcPr>
          <w:p w14:paraId="3CEA477F">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67BEFEF">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投标函签字盖章</w:t>
            </w:r>
          </w:p>
        </w:tc>
        <w:tc>
          <w:tcPr>
            <w:tcW w:w="4886" w:type="dxa"/>
            <w:tcBorders>
              <w:top w:val="outset" w:color="auto" w:sz="6" w:space="0"/>
              <w:left w:val="outset" w:color="auto" w:sz="6" w:space="0"/>
              <w:bottom w:val="outset" w:color="auto" w:sz="6" w:space="0"/>
              <w:right w:val="outset" w:color="auto" w:sz="6" w:space="0"/>
            </w:tcBorders>
            <w:vAlign w:val="center"/>
          </w:tcPr>
          <w:p w14:paraId="45DFDAAB">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有法定代表人的电子签章并加盖法人电子印章</w:t>
            </w:r>
          </w:p>
        </w:tc>
      </w:tr>
      <w:tr w14:paraId="22A5616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5" w:hRule="atLeast"/>
        </w:trPr>
        <w:tc>
          <w:tcPr>
            <w:tcW w:w="794" w:type="dxa"/>
            <w:vMerge w:val="continue"/>
            <w:tcBorders>
              <w:top w:val="outset" w:color="auto" w:sz="6" w:space="0"/>
              <w:left w:val="outset" w:color="auto" w:sz="6" w:space="0"/>
              <w:bottom w:val="outset" w:color="auto" w:sz="6" w:space="0"/>
              <w:right w:val="outset" w:color="auto" w:sz="6" w:space="0"/>
            </w:tcBorders>
            <w:vAlign w:val="center"/>
          </w:tcPr>
          <w:p w14:paraId="28782DBA">
            <w:pPr>
              <w:spacing w:line="300" w:lineRule="exact"/>
              <w:ind w:firstLine="420"/>
              <w:jc w:val="center"/>
              <w:rPr>
                <w:rFonts w:ascii="宋体"/>
                <w:color w:val="000000" w:themeColor="text1"/>
                <w14:textFill>
                  <w14:solidFill>
                    <w14:schemeClr w14:val="tx1"/>
                  </w14:solidFill>
                </w14:textFill>
              </w:rPr>
            </w:pPr>
          </w:p>
        </w:tc>
        <w:tc>
          <w:tcPr>
            <w:tcW w:w="1908" w:type="dxa"/>
            <w:gridSpan w:val="2"/>
            <w:vMerge w:val="continue"/>
            <w:tcBorders>
              <w:top w:val="outset" w:color="auto" w:sz="6" w:space="0"/>
              <w:left w:val="outset" w:color="auto" w:sz="6" w:space="0"/>
              <w:bottom w:val="outset" w:color="auto" w:sz="6" w:space="0"/>
              <w:right w:val="outset" w:color="auto" w:sz="6" w:space="0"/>
            </w:tcBorders>
            <w:vAlign w:val="center"/>
          </w:tcPr>
          <w:p w14:paraId="68E29F41">
            <w:pPr>
              <w:spacing w:line="300" w:lineRule="exact"/>
              <w:ind w:firstLine="420"/>
              <w:jc w:val="center"/>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74D7F3D1">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报价唯一</w:t>
            </w:r>
          </w:p>
        </w:tc>
        <w:tc>
          <w:tcPr>
            <w:tcW w:w="4886" w:type="dxa"/>
            <w:tcBorders>
              <w:top w:val="outset" w:color="auto" w:sz="6" w:space="0"/>
              <w:left w:val="outset" w:color="auto" w:sz="6" w:space="0"/>
              <w:bottom w:val="outset" w:color="auto" w:sz="6" w:space="0"/>
              <w:right w:val="outset" w:color="auto" w:sz="6" w:space="0"/>
            </w:tcBorders>
            <w:vAlign w:val="center"/>
          </w:tcPr>
          <w:p w14:paraId="4DDEB537">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只能有一个有效报价</w:t>
            </w:r>
          </w:p>
        </w:tc>
      </w:tr>
      <w:tr w14:paraId="2446D48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794" w:type="dxa"/>
            <w:vMerge w:val="restart"/>
            <w:tcBorders>
              <w:top w:val="outset" w:color="auto" w:sz="6" w:space="0"/>
              <w:left w:val="outset" w:color="auto" w:sz="6" w:space="0"/>
              <w:right w:val="outset" w:color="auto" w:sz="6" w:space="0"/>
            </w:tcBorders>
            <w:vAlign w:val="center"/>
          </w:tcPr>
          <w:p w14:paraId="29ABCF6A">
            <w:pPr>
              <w:spacing w:line="300" w:lineRule="exac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2.2.3</w:t>
            </w:r>
          </w:p>
        </w:tc>
        <w:tc>
          <w:tcPr>
            <w:tcW w:w="1908" w:type="dxa"/>
            <w:gridSpan w:val="2"/>
            <w:vMerge w:val="restart"/>
            <w:tcBorders>
              <w:top w:val="outset" w:color="auto" w:sz="6" w:space="0"/>
              <w:left w:val="outset" w:color="auto" w:sz="6" w:space="0"/>
              <w:right w:val="outset" w:color="auto" w:sz="6" w:space="0"/>
            </w:tcBorders>
            <w:vAlign w:val="center"/>
          </w:tcPr>
          <w:p w14:paraId="43E0C70D">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响应性评审标准</w:t>
            </w: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9B4F472">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投标内容</w:t>
            </w:r>
          </w:p>
        </w:tc>
        <w:tc>
          <w:tcPr>
            <w:tcW w:w="4886" w:type="dxa"/>
            <w:tcBorders>
              <w:top w:val="outset" w:color="auto" w:sz="6" w:space="0"/>
              <w:left w:val="outset" w:color="auto" w:sz="6" w:space="0"/>
              <w:bottom w:val="outset" w:color="auto" w:sz="6" w:space="0"/>
              <w:right w:val="outset" w:color="auto" w:sz="6" w:space="0"/>
            </w:tcBorders>
            <w:vAlign w:val="center"/>
          </w:tcPr>
          <w:p w14:paraId="18E497FF">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符合第二章“投标人须知”第</w:t>
            </w:r>
            <w:r>
              <w:rPr>
                <w:rFonts w:ascii="宋体" w:hAnsi="宋体" w:cs="宋体"/>
                <w:color w:val="000000" w:themeColor="text1"/>
                <w14:textFill>
                  <w14:solidFill>
                    <w14:schemeClr w14:val="tx1"/>
                  </w14:solidFill>
                </w14:textFill>
              </w:rPr>
              <w:t>1.3.1</w:t>
            </w:r>
            <w:r>
              <w:rPr>
                <w:rFonts w:hint="eastAsia" w:ascii="宋体" w:hAnsi="宋体" w:cs="宋体"/>
                <w:color w:val="000000" w:themeColor="text1"/>
                <w14:textFill>
                  <w14:solidFill>
                    <w14:schemeClr w14:val="tx1"/>
                  </w14:solidFill>
                </w14:textFill>
              </w:rPr>
              <w:t>项规定</w:t>
            </w:r>
          </w:p>
        </w:tc>
      </w:tr>
      <w:tr w14:paraId="127DE2C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08" w:hRule="atLeast"/>
        </w:trPr>
        <w:tc>
          <w:tcPr>
            <w:tcW w:w="794" w:type="dxa"/>
            <w:vMerge w:val="continue"/>
            <w:tcBorders>
              <w:left w:val="outset" w:color="auto" w:sz="6" w:space="0"/>
              <w:right w:val="outset" w:color="auto" w:sz="6" w:space="0"/>
            </w:tcBorders>
            <w:vAlign w:val="center"/>
          </w:tcPr>
          <w:p w14:paraId="7D736BE8">
            <w:pPr>
              <w:spacing w:line="300" w:lineRule="exact"/>
              <w:ind w:firstLine="420"/>
              <w:jc w:val="left"/>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5B64757">
            <w:pPr>
              <w:spacing w:line="300" w:lineRule="exact"/>
              <w:ind w:firstLine="420"/>
              <w:jc w:val="left"/>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189626D1">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工期</w:t>
            </w:r>
          </w:p>
        </w:tc>
        <w:tc>
          <w:tcPr>
            <w:tcW w:w="4886" w:type="dxa"/>
            <w:tcBorders>
              <w:top w:val="outset" w:color="auto" w:sz="6" w:space="0"/>
              <w:left w:val="outset" w:color="auto" w:sz="6" w:space="0"/>
              <w:bottom w:val="outset" w:color="auto" w:sz="6" w:space="0"/>
              <w:right w:val="outset" w:color="auto" w:sz="6" w:space="0"/>
            </w:tcBorders>
            <w:vAlign w:val="center"/>
          </w:tcPr>
          <w:p w14:paraId="77218EB3">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投标函中载明的工期符合第二章“投标人须知”第</w:t>
            </w:r>
            <w:r>
              <w:rPr>
                <w:rFonts w:ascii="宋体" w:hAnsi="宋体" w:cs="宋体"/>
                <w:color w:val="000000" w:themeColor="text1"/>
                <w14:textFill>
                  <w14:solidFill>
                    <w14:schemeClr w14:val="tx1"/>
                  </w14:solidFill>
                </w14:textFill>
              </w:rPr>
              <w:t>1.3.2</w:t>
            </w:r>
            <w:r>
              <w:rPr>
                <w:rFonts w:hint="eastAsia" w:ascii="宋体" w:hAnsi="宋体" w:cs="宋体"/>
                <w:color w:val="000000" w:themeColor="text1"/>
                <w14:textFill>
                  <w14:solidFill>
                    <w14:schemeClr w14:val="tx1"/>
                  </w14:solidFill>
                </w14:textFill>
              </w:rPr>
              <w:t>项规定</w:t>
            </w:r>
          </w:p>
        </w:tc>
      </w:tr>
      <w:tr w14:paraId="66490264">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4" w:hRule="atLeast"/>
        </w:trPr>
        <w:tc>
          <w:tcPr>
            <w:tcW w:w="794" w:type="dxa"/>
            <w:vMerge w:val="continue"/>
            <w:tcBorders>
              <w:left w:val="outset" w:color="auto" w:sz="6" w:space="0"/>
              <w:right w:val="outset" w:color="auto" w:sz="6" w:space="0"/>
            </w:tcBorders>
            <w:vAlign w:val="center"/>
          </w:tcPr>
          <w:p w14:paraId="5BC7AD0E">
            <w:pPr>
              <w:spacing w:line="300" w:lineRule="exact"/>
              <w:ind w:firstLine="420"/>
              <w:jc w:val="left"/>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90943BC">
            <w:pPr>
              <w:spacing w:line="300" w:lineRule="exact"/>
              <w:ind w:firstLine="420"/>
              <w:jc w:val="left"/>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2A4F35C0">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工程质量</w:t>
            </w:r>
          </w:p>
        </w:tc>
        <w:tc>
          <w:tcPr>
            <w:tcW w:w="4886" w:type="dxa"/>
            <w:tcBorders>
              <w:top w:val="outset" w:color="auto" w:sz="6" w:space="0"/>
              <w:left w:val="outset" w:color="auto" w:sz="6" w:space="0"/>
              <w:bottom w:val="outset" w:color="auto" w:sz="6" w:space="0"/>
              <w:right w:val="outset" w:color="auto" w:sz="6" w:space="0"/>
            </w:tcBorders>
            <w:vAlign w:val="center"/>
          </w:tcPr>
          <w:p w14:paraId="4E57BB67">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投标函中载明的质量符合第二章“投标人须知”第</w:t>
            </w:r>
            <w:r>
              <w:rPr>
                <w:rFonts w:ascii="宋体" w:hAnsi="宋体" w:cs="宋体"/>
                <w:color w:val="000000" w:themeColor="text1"/>
                <w14:textFill>
                  <w14:solidFill>
                    <w14:schemeClr w14:val="tx1"/>
                  </w14:solidFill>
                </w14:textFill>
              </w:rPr>
              <w:t>1.3.3</w:t>
            </w:r>
            <w:r>
              <w:rPr>
                <w:rFonts w:hint="eastAsia" w:ascii="宋体" w:hAnsi="宋体" w:cs="宋体"/>
                <w:color w:val="000000" w:themeColor="text1"/>
                <w14:textFill>
                  <w14:solidFill>
                    <w14:schemeClr w14:val="tx1"/>
                  </w14:solidFill>
                </w14:textFill>
              </w:rPr>
              <w:t>项规定</w:t>
            </w:r>
          </w:p>
        </w:tc>
      </w:tr>
      <w:tr w14:paraId="3E27333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84" w:hRule="atLeast"/>
        </w:trPr>
        <w:tc>
          <w:tcPr>
            <w:tcW w:w="794" w:type="dxa"/>
            <w:vMerge w:val="continue"/>
            <w:tcBorders>
              <w:left w:val="outset" w:color="auto" w:sz="6" w:space="0"/>
              <w:right w:val="outset" w:color="auto" w:sz="6" w:space="0"/>
            </w:tcBorders>
            <w:vAlign w:val="center"/>
          </w:tcPr>
          <w:p w14:paraId="5DA91892">
            <w:pPr>
              <w:spacing w:line="300" w:lineRule="exact"/>
              <w:ind w:firstLine="420"/>
              <w:jc w:val="left"/>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4FC2C31F">
            <w:pPr>
              <w:spacing w:line="300" w:lineRule="exact"/>
              <w:ind w:firstLine="420"/>
              <w:jc w:val="left"/>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467637D5">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投标有效期</w:t>
            </w:r>
          </w:p>
        </w:tc>
        <w:tc>
          <w:tcPr>
            <w:tcW w:w="4886" w:type="dxa"/>
            <w:tcBorders>
              <w:top w:val="outset" w:color="auto" w:sz="6" w:space="0"/>
              <w:left w:val="outset" w:color="auto" w:sz="6" w:space="0"/>
              <w:bottom w:val="outset" w:color="auto" w:sz="6" w:space="0"/>
              <w:right w:val="outset" w:color="auto" w:sz="6" w:space="0"/>
            </w:tcBorders>
            <w:vAlign w:val="center"/>
          </w:tcPr>
          <w:p w14:paraId="397676B5">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投标函附录中承诺的投标有效期符合第二章“投标人须知”第</w:t>
            </w:r>
            <w:r>
              <w:rPr>
                <w:rFonts w:ascii="宋体" w:hAnsi="宋体" w:cs="宋体"/>
                <w:color w:val="000000" w:themeColor="text1"/>
                <w14:textFill>
                  <w14:solidFill>
                    <w14:schemeClr w14:val="tx1"/>
                  </w14:solidFill>
                </w14:textFill>
              </w:rPr>
              <w:t>3.3.1</w:t>
            </w:r>
            <w:r>
              <w:rPr>
                <w:rFonts w:hint="eastAsia" w:ascii="宋体" w:hAnsi="宋体" w:cs="宋体"/>
                <w:color w:val="000000" w:themeColor="text1"/>
                <w14:textFill>
                  <w14:solidFill>
                    <w14:schemeClr w14:val="tx1"/>
                  </w14:solidFill>
                </w14:textFill>
              </w:rPr>
              <w:t>项规定</w:t>
            </w:r>
          </w:p>
        </w:tc>
      </w:tr>
      <w:tr w14:paraId="6644DEC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97" w:hRule="atLeast"/>
        </w:trPr>
        <w:tc>
          <w:tcPr>
            <w:tcW w:w="794" w:type="dxa"/>
            <w:vMerge w:val="continue"/>
            <w:tcBorders>
              <w:left w:val="outset" w:color="auto" w:sz="6" w:space="0"/>
              <w:right w:val="outset" w:color="auto" w:sz="6" w:space="0"/>
            </w:tcBorders>
            <w:vAlign w:val="center"/>
          </w:tcPr>
          <w:p w14:paraId="4CE50C8C">
            <w:pPr>
              <w:spacing w:line="300" w:lineRule="exact"/>
              <w:ind w:firstLine="420"/>
              <w:jc w:val="left"/>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A43392B">
            <w:pPr>
              <w:spacing w:line="300" w:lineRule="exact"/>
              <w:ind w:firstLine="420"/>
              <w:jc w:val="left"/>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511D4F57">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投标保证金</w:t>
            </w:r>
          </w:p>
        </w:tc>
        <w:tc>
          <w:tcPr>
            <w:tcW w:w="4886" w:type="dxa"/>
            <w:tcBorders>
              <w:top w:val="outset" w:color="auto" w:sz="6" w:space="0"/>
              <w:left w:val="outset" w:color="auto" w:sz="6" w:space="0"/>
              <w:bottom w:val="outset" w:color="auto" w:sz="6" w:space="0"/>
              <w:right w:val="outset" w:color="auto" w:sz="6" w:space="0"/>
            </w:tcBorders>
            <w:vAlign w:val="center"/>
          </w:tcPr>
          <w:p w14:paraId="657D3E18">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符合第二章“投标人须知”第</w:t>
            </w:r>
            <w:r>
              <w:rPr>
                <w:rFonts w:ascii="宋体" w:hAnsi="宋体" w:cs="宋体"/>
                <w:color w:val="000000" w:themeColor="text1"/>
                <w14:textFill>
                  <w14:solidFill>
                    <w14:schemeClr w14:val="tx1"/>
                  </w14:solidFill>
                </w14:textFill>
              </w:rPr>
              <w:t>3.4.1</w:t>
            </w:r>
            <w:r>
              <w:rPr>
                <w:rFonts w:hint="eastAsia" w:ascii="宋体" w:hAnsi="宋体" w:cs="宋体"/>
                <w:color w:val="000000" w:themeColor="text1"/>
                <w14:textFill>
                  <w14:solidFill>
                    <w14:schemeClr w14:val="tx1"/>
                  </w14:solidFill>
                </w14:textFill>
              </w:rPr>
              <w:t>项规定；</w:t>
            </w:r>
          </w:p>
        </w:tc>
      </w:tr>
      <w:tr w14:paraId="6CB1F78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794" w:type="dxa"/>
            <w:vMerge w:val="continue"/>
            <w:tcBorders>
              <w:left w:val="outset" w:color="auto" w:sz="6" w:space="0"/>
              <w:right w:val="outset" w:color="auto" w:sz="6" w:space="0"/>
            </w:tcBorders>
            <w:vAlign w:val="center"/>
          </w:tcPr>
          <w:p w14:paraId="3709E1D5">
            <w:pPr>
              <w:spacing w:line="300" w:lineRule="exact"/>
              <w:ind w:firstLine="420"/>
              <w:jc w:val="left"/>
              <w:rPr>
                <w:rFonts w:ascii="宋体"/>
                <w:color w:val="000000" w:themeColor="text1"/>
                <w14:textFill>
                  <w14:solidFill>
                    <w14:schemeClr w14:val="tx1"/>
                  </w14:solidFill>
                </w14:textFill>
              </w:rPr>
            </w:pPr>
          </w:p>
        </w:tc>
        <w:tc>
          <w:tcPr>
            <w:tcW w:w="1908" w:type="dxa"/>
            <w:gridSpan w:val="2"/>
            <w:vMerge w:val="continue"/>
            <w:tcBorders>
              <w:left w:val="outset" w:color="auto" w:sz="6" w:space="0"/>
              <w:right w:val="outset" w:color="auto" w:sz="6" w:space="0"/>
            </w:tcBorders>
            <w:vAlign w:val="center"/>
          </w:tcPr>
          <w:p w14:paraId="331F759C">
            <w:pPr>
              <w:spacing w:line="300" w:lineRule="exact"/>
              <w:ind w:firstLine="420"/>
              <w:jc w:val="left"/>
              <w:rPr>
                <w:rFonts w:ascii="宋体"/>
                <w:color w:val="000000" w:themeColor="text1"/>
                <w14:textFill>
                  <w14:solidFill>
                    <w14:schemeClr w14:val="tx1"/>
                  </w14:solidFill>
                </w14:textFill>
              </w:rPr>
            </w:pPr>
          </w:p>
        </w:tc>
        <w:tc>
          <w:tcPr>
            <w:tcW w:w="2485" w:type="dxa"/>
            <w:gridSpan w:val="2"/>
            <w:tcBorders>
              <w:top w:val="outset" w:color="auto" w:sz="6" w:space="0"/>
              <w:left w:val="outset" w:color="auto" w:sz="6" w:space="0"/>
              <w:bottom w:val="outset" w:color="auto" w:sz="6" w:space="0"/>
              <w:right w:val="outset" w:color="auto" w:sz="6" w:space="0"/>
            </w:tcBorders>
            <w:vAlign w:val="center"/>
          </w:tcPr>
          <w:p w14:paraId="6083ABCC">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已标价工程量清单</w:t>
            </w:r>
          </w:p>
        </w:tc>
        <w:tc>
          <w:tcPr>
            <w:tcW w:w="4886" w:type="dxa"/>
            <w:tcBorders>
              <w:top w:val="outset" w:color="auto" w:sz="6" w:space="0"/>
              <w:left w:val="outset" w:color="auto" w:sz="6" w:space="0"/>
              <w:bottom w:val="outset" w:color="auto" w:sz="6" w:space="0"/>
              <w:right w:val="outset" w:color="auto" w:sz="6" w:space="0"/>
            </w:tcBorders>
            <w:vAlign w:val="center"/>
          </w:tcPr>
          <w:p w14:paraId="039E36A3">
            <w:pPr>
              <w:spacing w:line="300" w:lineRule="exact"/>
              <w:ind w:firstLine="42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p>
        </w:tc>
      </w:tr>
      <w:tr w14:paraId="78BDFA6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2" w:hRule="atLeast"/>
        </w:trPr>
        <w:tc>
          <w:tcPr>
            <w:tcW w:w="10073" w:type="dxa"/>
            <w:gridSpan w:val="6"/>
            <w:tcBorders>
              <w:top w:val="outset" w:color="auto" w:sz="6" w:space="0"/>
              <w:left w:val="outset" w:color="auto" w:sz="6" w:space="0"/>
              <w:bottom w:val="outset" w:color="auto" w:sz="6" w:space="0"/>
              <w:right w:val="outset" w:color="auto" w:sz="6" w:space="0"/>
            </w:tcBorders>
            <w:vAlign w:val="center"/>
          </w:tcPr>
          <w:p w14:paraId="4C1150A8">
            <w:pPr>
              <w:spacing w:line="300" w:lineRule="exact"/>
              <w:ind w:firstLine="420"/>
              <w:jc w:val="center"/>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2.3</w:t>
            </w:r>
            <w:r>
              <w:rPr>
                <w:rFonts w:hint="eastAsia" w:ascii="宋体" w:hAnsi="宋体" w:cs="宋体"/>
                <w:color w:val="000000" w:themeColor="text1"/>
                <w14:textFill>
                  <w14:solidFill>
                    <w14:schemeClr w14:val="tx1"/>
                  </w14:solidFill>
                </w14:textFill>
              </w:rPr>
              <w:t>详细评审</w:t>
            </w:r>
          </w:p>
        </w:tc>
      </w:tr>
      <w:tr w14:paraId="73AF8CB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34" w:hRule="atLeast"/>
        </w:trPr>
        <w:tc>
          <w:tcPr>
            <w:tcW w:w="2992" w:type="dxa"/>
            <w:gridSpan w:val="4"/>
            <w:tcBorders>
              <w:top w:val="outset" w:color="auto" w:sz="6" w:space="0"/>
              <w:left w:val="outset" w:color="auto" w:sz="6" w:space="0"/>
              <w:bottom w:val="outset" w:color="auto" w:sz="6" w:space="0"/>
              <w:right w:val="outset" w:color="auto" w:sz="6" w:space="0"/>
            </w:tcBorders>
            <w:vAlign w:val="center"/>
          </w:tcPr>
          <w:p w14:paraId="2B960AE2">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条款号</w:t>
            </w:r>
          </w:p>
        </w:tc>
        <w:tc>
          <w:tcPr>
            <w:tcW w:w="7081" w:type="dxa"/>
            <w:gridSpan w:val="2"/>
            <w:tcBorders>
              <w:top w:val="outset" w:color="auto" w:sz="6" w:space="0"/>
              <w:left w:val="outset" w:color="auto" w:sz="6" w:space="0"/>
              <w:bottom w:val="outset" w:color="auto" w:sz="6" w:space="0"/>
              <w:right w:val="outset" w:color="auto" w:sz="6" w:space="0"/>
            </w:tcBorders>
            <w:vAlign w:val="center"/>
          </w:tcPr>
          <w:p w14:paraId="1286B6D2">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条款内容</w:t>
            </w:r>
          </w:p>
        </w:tc>
      </w:tr>
      <w:tr w14:paraId="22D84D66">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21"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2407A6B2">
            <w:pPr>
              <w:spacing w:line="300" w:lineRule="exact"/>
              <w:jc w:val="left"/>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2.3.1</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5ACA7384">
            <w:pPr>
              <w:spacing w:line="300" w:lineRule="exact"/>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分值构成</w:t>
            </w:r>
          </w:p>
          <w:p w14:paraId="7975496D">
            <w:pPr>
              <w:spacing w:line="300" w:lineRule="exact"/>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（总分</w:t>
            </w:r>
            <w:r>
              <w:rPr>
                <w:rFonts w:ascii="宋体" w:hAnsi="宋体" w:cs="宋体"/>
                <w:color w:val="000000" w:themeColor="text1"/>
                <w14:textFill>
                  <w14:solidFill>
                    <w14:schemeClr w14:val="tx1"/>
                  </w14:solidFill>
                </w14:textFill>
              </w:rPr>
              <w:t>100</w:t>
            </w:r>
            <w:r>
              <w:rPr>
                <w:rFonts w:hint="eastAsia" w:ascii="宋体" w:hAnsi="宋体" w:cs="宋体"/>
                <w:color w:val="000000" w:themeColor="text1"/>
                <w14:textFill>
                  <w14:solidFill>
                    <w14:schemeClr w14:val="tx1"/>
                  </w14:solidFill>
                </w14:textFill>
              </w:rPr>
              <w:t>分）</w:t>
            </w:r>
          </w:p>
        </w:tc>
        <w:tc>
          <w:tcPr>
            <w:tcW w:w="7081" w:type="dxa"/>
            <w:gridSpan w:val="2"/>
            <w:tcBorders>
              <w:top w:val="outset" w:color="auto" w:sz="6" w:space="0"/>
              <w:left w:val="outset" w:color="auto" w:sz="6" w:space="0"/>
              <w:right w:val="outset" w:color="auto" w:sz="6" w:space="0"/>
            </w:tcBorders>
            <w:vAlign w:val="center"/>
          </w:tcPr>
          <w:p w14:paraId="049E18C7">
            <w:pPr>
              <w:spacing w:line="40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以投标报价为评审因素</w:t>
            </w:r>
          </w:p>
          <w:p w14:paraId="034D2D4B">
            <w:pPr>
              <w:spacing w:line="400" w:lineRule="exact"/>
              <w:ind w:firstLine="420"/>
              <w:jc w:val="left"/>
              <w:rPr>
                <w:rFonts w:ascii="宋体"/>
                <w:color w:val="000000" w:themeColor="text1"/>
                <w14:textFill>
                  <w14:solidFill>
                    <w14:schemeClr w14:val="tx1"/>
                  </w14:solidFill>
                </w14:textFill>
              </w:rPr>
            </w:pPr>
            <w:r>
              <w:rPr>
                <w:color w:val="000000" w:themeColor="text1"/>
                <w14:textFill>
                  <w14:solidFill>
                    <w14:schemeClr w14:val="tx1"/>
                  </w14:solidFill>
                </w14:textFill>
              </w:rPr>
              <w:t>投标报价：</w:t>
            </w:r>
            <w:r>
              <w:rPr>
                <w:rFonts w:hint="eastAsia"/>
                <w:color w:val="000000" w:themeColor="text1"/>
                <w:u w:val="single"/>
                <w14:textFill>
                  <w14:solidFill>
                    <w14:schemeClr w14:val="tx1"/>
                  </w14:solidFill>
                </w14:textFill>
              </w:rPr>
              <w:t>100</w:t>
            </w:r>
            <w:r>
              <w:rPr>
                <w:color w:val="000000" w:themeColor="text1"/>
                <w14:textFill>
                  <w14:solidFill>
                    <w14:schemeClr w14:val="tx1"/>
                  </w14:solidFill>
                </w14:textFill>
              </w:rPr>
              <w:t>分</w:t>
            </w:r>
          </w:p>
        </w:tc>
      </w:tr>
      <w:tr w14:paraId="0911A679">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342"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3CA6E361">
            <w:pPr>
              <w:spacing w:line="300" w:lineRule="exact"/>
              <w:jc w:val="lef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2.3.2</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23A4D1A6">
            <w:pPr>
              <w:spacing w:line="300" w:lineRule="exact"/>
              <w:jc w:val="center"/>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评标基准价计算方法</w:t>
            </w:r>
          </w:p>
        </w:tc>
        <w:tc>
          <w:tcPr>
            <w:tcW w:w="7081" w:type="dxa"/>
            <w:gridSpan w:val="2"/>
            <w:tcBorders>
              <w:top w:val="outset" w:color="auto" w:sz="6" w:space="0"/>
              <w:left w:val="outset" w:color="auto" w:sz="6" w:space="0"/>
              <w:right w:val="outset" w:color="auto" w:sz="6" w:space="0"/>
            </w:tcBorders>
            <w:vAlign w:val="center"/>
          </w:tcPr>
          <w:p w14:paraId="458FC776">
            <w:pPr>
              <w:autoSpaceDE w:val="0"/>
              <w:autoSpaceDN w:val="0"/>
              <w:adjustRightInd w:val="0"/>
              <w:spacing w:line="400" w:lineRule="exact"/>
              <w:ind w:firstLine="420"/>
              <w:jc w:val="left"/>
              <w:rPr>
                <w:rFonts w:ascii="Calibri" w:hAnsi="Calibri" w:cs="Calibri"/>
                <w:color w:val="000000" w:themeColor="text1"/>
                <w:kern w:val="0"/>
                <w:highlight w:val="none"/>
                <w14:textFill>
                  <w14:solidFill>
                    <w14:schemeClr w14:val="tx1"/>
                  </w14:solidFill>
                </w14:textFill>
              </w:rPr>
            </w:pPr>
            <w:r>
              <w:rPr>
                <w:rFonts w:hint="eastAsia" w:ascii="Calibri" w:hAnsi="Calibri" w:cs="宋体"/>
                <w:color w:val="000000" w:themeColor="text1"/>
                <w:kern w:val="0"/>
                <w:highlight w:val="none"/>
                <w14:textFill>
                  <w14:solidFill>
                    <w14:schemeClr w14:val="tx1"/>
                  </w14:solidFill>
                </w14:textFill>
              </w:rPr>
              <w:t>评标基准价</w:t>
            </w:r>
          </w:p>
          <w:p w14:paraId="0AD04EAD">
            <w:pPr>
              <w:autoSpaceDE w:val="0"/>
              <w:autoSpaceDN w:val="0"/>
              <w:adjustRightInd w:val="0"/>
              <w:spacing w:line="400" w:lineRule="exact"/>
              <w:ind w:firstLine="420"/>
              <w:jc w:val="left"/>
              <w:rPr>
                <w:rFonts w:ascii="Calibri" w:hAnsi="Calibri" w:cs="Calibri"/>
                <w:color w:val="000000" w:themeColor="text1"/>
                <w:kern w:val="0"/>
                <w:highlight w:val="none"/>
                <w14:textFill>
                  <w14:solidFill>
                    <w14:schemeClr w14:val="tx1"/>
                  </w14:solidFill>
                </w14:textFill>
              </w:rPr>
            </w:pPr>
            <w:r>
              <w:rPr>
                <w:rFonts w:ascii="Calibri" w:hAnsi="Calibri" w:cs="Calibri"/>
                <w:color w:val="000000" w:themeColor="text1"/>
                <w:kern w:val="0"/>
                <w:highlight w:val="none"/>
                <w14:textFill>
                  <w14:solidFill>
                    <w14:schemeClr w14:val="tx1"/>
                  </w14:solidFill>
                </w14:textFill>
              </w:rPr>
              <w:fldChar w:fldCharType="begin"/>
            </w:r>
            <w:r>
              <w:rPr>
                <w:rFonts w:ascii="Calibri" w:hAnsi="Calibri" w:cs="Calibri"/>
                <w:color w:val="000000" w:themeColor="text1"/>
                <w:kern w:val="0"/>
                <w:highlight w:val="none"/>
                <w14:textFill>
                  <w14:solidFill>
                    <w14:schemeClr w14:val="tx1"/>
                  </w14:solidFill>
                </w14:textFill>
              </w:rPr>
              <w:instrText xml:space="preserve"> = 1 \* GB3 </w:instrText>
            </w:r>
            <w:r>
              <w:rPr>
                <w:rFonts w:ascii="Calibri" w:hAnsi="Calibri" w:cs="Calibri"/>
                <w:color w:val="000000" w:themeColor="text1"/>
                <w:kern w:val="0"/>
                <w:highlight w:val="none"/>
                <w14:textFill>
                  <w14:solidFill>
                    <w14:schemeClr w14:val="tx1"/>
                  </w14:solidFill>
                </w14:textFill>
              </w:rPr>
              <w:fldChar w:fldCharType="separate"/>
            </w:r>
            <w:r>
              <w:rPr>
                <w:rFonts w:hint="eastAsia" w:ascii="Calibri" w:hAnsi="Calibri" w:cs="宋体"/>
                <w:color w:val="000000" w:themeColor="text1"/>
                <w:kern w:val="0"/>
                <w:highlight w:val="none"/>
                <w14:textFill>
                  <w14:solidFill>
                    <w14:schemeClr w14:val="tx1"/>
                  </w14:solidFill>
                </w14:textFill>
              </w:rPr>
              <w:t>①</w:t>
            </w:r>
            <w:r>
              <w:rPr>
                <w:rFonts w:ascii="Calibri" w:hAnsi="Calibri" w:cs="Calibri"/>
                <w:color w:val="000000" w:themeColor="text1"/>
                <w:kern w:val="0"/>
                <w:highlight w:val="none"/>
                <w14:textFill>
                  <w14:solidFill>
                    <w14:schemeClr w14:val="tx1"/>
                  </w14:solidFill>
                </w14:textFill>
              </w:rPr>
              <w:fldChar w:fldCharType="end"/>
            </w:r>
            <w:r>
              <w:rPr>
                <w:rFonts w:hint="eastAsia" w:ascii="Calibri" w:hAnsi="Calibri" w:cs="宋体"/>
                <w:color w:val="000000" w:themeColor="text1"/>
                <w:kern w:val="0"/>
                <w:highlight w:val="none"/>
                <w14:textFill>
                  <w14:solidFill>
                    <w14:schemeClr w14:val="tx1"/>
                  </w14:solidFill>
                </w14:textFill>
              </w:rPr>
              <w:t>有效报价</w:t>
            </w:r>
          </w:p>
          <w:p w14:paraId="59DF6881">
            <w:pPr>
              <w:autoSpaceDE w:val="0"/>
              <w:autoSpaceDN w:val="0"/>
              <w:adjustRightInd w:val="0"/>
              <w:spacing w:line="400" w:lineRule="exact"/>
              <w:ind w:firstLine="420"/>
              <w:jc w:val="left"/>
              <w:rPr>
                <w:rFonts w:ascii="Calibri" w:hAnsi="Calibri" w:cs="宋体"/>
                <w:color w:val="000000" w:themeColor="text1"/>
                <w:kern w:val="0"/>
                <w:highlight w:val="none"/>
                <w14:textFill>
                  <w14:solidFill>
                    <w14:schemeClr w14:val="tx1"/>
                  </w14:solidFill>
                </w14:textFill>
              </w:rPr>
            </w:pPr>
            <w:r>
              <w:rPr>
                <w:rFonts w:hint="eastAsia" w:ascii="Calibri" w:hAnsi="Calibri" w:cs="宋体"/>
                <w:color w:val="000000" w:themeColor="text1"/>
                <w:kern w:val="0"/>
                <w:highlight w:val="none"/>
                <w14:textFill>
                  <w14:solidFill>
                    <w14:schemeClr w14:val="tx1"/>
                  </w14:solidFill>
                </w14:textFill>
              </w:rPr>
              <w:t>有效报价是指投标人的报价低于招标人设定的招标控制价（且各口径管道单价报价均不高于招标控制价单价）。</w:t>
            </w:r>
          </w:p>
          <w:p w14:paraId="5003EF31">
            <w:pPr>
              <w:autoSpaceDE w:val="0"/>
              <w:autoSpaceDN w:val="0"/>
              <w:adjustRightInd w:val="0"/>
              <w:spacing w:line="400" w:lineRule="exact"/>
              <w:ind w:firstLine="420"/>
              <w:jc w:val="left"/>
              <w:rPr>
                <w:rFonts w:ascii="Calibri" w:hAnsi="Calibri" w:cs="Calibri"/>
                <w:color w:val="000000" w:themeColor="text1"/>
                <w:kern w:val="0"/>
                <w:highlight w:val="none"/>
                <w14:textFill>
                  <w14:solidFill>
                    <w14:schemeClr w14:val="tx1"/>
                  </w14:solidFill>
                </w14:textFill>
              </w:rPr>
            </w:pPr>
            <w:r>
              <w:rPr>
                <w:rFonts w:hint="eastAsia" w:ascii="Calibri" w:hAnsi="Calibri" w:cs="宋体"/>
                <w:color w:val="000000" w:themeColor="text1"/>
                <w:kern w:val="0"/>
                <w:highlight w:val="none"/>
                <w14:textFill>
                  <w14:solidFill>
                    <w14:schemeClr w14:val="tx1"/>
                  </w14:solidFill>
                </w14:textFill>
              </w:rPr>
              <w:t>②评标基准价的确定：以有效投标文件的最低价作为评标基准价。</w:t>
            </w:r>
          </w:p>
        </w:tc>
      </w:tr>
      <w:tr w14:paraId="2870EF4F">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64" w:hRule="atLeast"/>
        </w:trPr>
        <w:tc>
          <w:tcPr>
            <w:tcW w:w="897" w:type="dxa"/>
            <w:gridSpan w:val="2"/>
            <w:tcBorders>
              <w:top w:val="outset" w:color="auto" w:sz="6" w:space="0"/>
              <w:left w:val="outset" w:color="auto" w:sz="6" w:space="0"/>
              <w:bottom w:val="outset" w:color="auto" w:sz="6" w:space="0"/>
              <w:right w:val="outset" w:color="auto" w:sz="6" w:space="0"/>
            </w:tcBorders>
            <w:vAlign w:val="center"/>
          </w:tcPr>
          <w:p w14:paraId="78E73119">
            <w:pPr>
              <w:spacing w:line="300" w:lineRule="exact"/>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2.3.3</w:t>
            </w:r>
          </w:p>
        </w:tc>
        <w:tc>
          <w:tcPr>
            <w:tcW w:w="2095" w:type="dxa"/>
            <w:gridSpan w:val="2"/>
            <w:tcBorders>
              <w:top w:val="outset" w:color="auto" w:sz="6" w:space="0"/>
              <w:left w:val="outset" w:color="auto" w:sz="6" w:space="0"/>
              <w:bottom w:val="outset" w:color="auto" w:sz="6" w:space="0"/>
              <w:right w:val="outset" w:color="auto" w:sz="6" w:space="0"/>
            </w:tcBorders>
            <w:vAlign w:val="center"/>
          </w:tcPr>
          <w:p w14:paraId="32C0DD0F">
            <w:pPr>
              <w:spacing w:line="300" w:lineRule="exact"/>
              <w:jc w:val="center"/>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投标报价得分计算</w:t>
            </w:r>
          </w:p>
        </w:tc>
        <w:tc>
          <w:tcPr>
            <w:tcW w:w="7081" w:type="dxa"/>
            <w:gridSpan w:val="2"/>
            <w:tcBorders>
              <w:top w:val="outset" w:color="auto" w:sz="6" w:space="0"/>
              <w:left w:val="outset" w:color="auto" w:sz="6" w:space="0"/>
              <w:bottom w:val="outset" w:color="auto" w:sz="6" w:space="0"/>
              <w:right w:val="outset" w:color="auto" w:sz="6" w:space="0"/>
            </w:tcBorders>
            <w:vAlign w:val="center"/>
          </w:tcPr>
          <w:p w14:paraId="024BD107">
            <w:pPr>
              <w:spacing w:line="300" w:lineRule="exact"/>
              <w:ind w:firstLine="420"/>
              <w:rPr>
                <w:rFonts w:ascii="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投标报价等于评标基准价的得满分100分，投标报价相对评标基准价每高</w:t>
            </w:r>
            <w:r>
              <w:rPr>
                <w:rFonts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扣</w:t>
            </w:r>
            <w:r>
              <w:rPr>
                <w:rFonts w:hint="eastAsia" w:ascii="宋体" w:hAnsi="宋体" w:cs="宋体"/>
                <w:color w:val="000000" w:themeColor="text1"/>
                <w:highlight w:val="none"/>
                <w:u w:val="single"/>
                <w14:textFill>
                  <w14:solidFill>
                    <w14:schemeClr w14:val="tx1"/>
                  </w14:solidFill>
                </w14:textFill>
              </w:rPr>
              <w:t>0.9</w:t>
            </w:r>
            <w:r>
              <w:rPr>
                <w:rFonts w:hint="eastAsia" w:ascii="宋体" w:hAnsi="宋体" w:cs="宋体"/>
                <w:color w:val="000000" w:themeColor="text1"/>
                <w:highlight w:val="none"/>
                <w14:textFill>
                  <w14:solidFill>
                    <w14:schemeClr w14:val="tx1"/>
                  </w14:solidFill>
                </w14:textFill>
              </w:rPr>
              <w:t>分；偏离不足</w:t>
            </w:r>
            <w:r>
              <w:rPr>
                <w:rFonts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的，按照插入法计算，</w:t>
            </w:r>
            <w:r>
              <w:rPr>
                <w:rFonts w:hint="eastAsia" w:ascii="宋体" w:hAnsi="宋体" w:cs="宋体"/>
                <w:color w:val="000000" w:themeColor="text1"/>
                <w:kern w:val="0"/>
                <w:highlight w:val="none"/>
                <w14:textFill>
                  <w14:solidFill>
                    <w14:schemeClr w14:val="tx1"/>
                  </w14:solidFill>
                </w14:textFill>
              </w:rPr>
              <w:t>得分四舍五入保留两位小数。</w:t>
            </w:r>
          </w:p>
        </w:tc>
      </w:tr>
      <w:bookmarkEnd w:id="123"/>
    </w:tbl>
    <w:p w14:paraId="4422E02B">
      <w:pPr>
        <w:spacing w:line="400" w:lineRule="exact"/>
        <w:ind w:firstLine="630" w:firstLineChars="300"/>
        <w:rPr>
          <w:rFonts w:ascii="宋体"/>
          <w:color w:val="000000" w:themeColor="text1"/>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本次评标采用经评审的最低投标价法。评标委员会对满足招标文件实质要求的投标文件，按照本章第</w:t>
      </w:r>
      <w:r>
        <w:rPr>
          <w:rFonts w:ascii="宋体" w:hAnsi="宋体" w:cs="宋体"/>
          <w:color w:val="000000" w:themeColor="text1"/>
          <w:highlight w:val="none"/>
          <w14:textFill>
            <w14:solidFill>
              <w14:schemeClr w14:val="tx1"/>
            </w14:solidFill>
          </w14:textFill>
        </w:rPr>
        <w:t>2.3</w:t>
      </w:r>
      <w:r>
        <w:rPr>
          <w:rFonts w:hint="eastAsia" w:ascii="宋体" w:hAnsi="宋体" w:cs="宋体"/>
          <w:color w:val="000000" w:themeColor="text1"/>
          <w:highlight w:val="none"/>
          <w14:textFill>
            <w14:solidFill>
              <w14:schemeClr w14:val="tx1"/>
            </w14:solidFill>
          </w14:textFill>
        </w:rPr>
        <w:t>款规定的评分标准进行打分，并按报价得分由高到低顺序推荐1名中标候选人（报价得分第1名，中标价按最低价执行）。报价得分相等时，以投标报价低的优先；投标报价也相等的，则抽签确定。</w:t>
      </w:r>
      <w:bookmarkStart w:id="124" w:name="_Toc498006730"/>
    </w:p>
    <w:p w14:paraId="107AEC80">
      <w:pPr>
        <w:spacing w:line="400" w:lineRule="exact"/>
        <w:ind w:firstLine="422"/>
        <w:rPr>
          <w:rFonts w:ascii="宋体"/>
          <w:b/>
          <w:bCs/>
          <w:color w:val="000000" w:themeColor="text1"/>
          <w14:textFill>
            <w14:solidFill>
              <w14:schemeClr w14:val="tx1"/>
            </w14:solidFill>
          </w14:textFill>
        </w:rPr>
      </w:pPr>
      <w:r>
        <w:rPr>
          <w:rFonts w:ascii="宋体" w:hAnsi="宋体" w:cs="宋体"/>
          <w:b/>
          <w:bCs/>
          <w:color w:val="000000" w:themeColor="text1"/>
          <w14:textFill>
            <w14:solidFill>
              <w14:schemeClr w14:val="tx1"/>
            </w14:solidFill>
          </w14:textFill>
        </w:rPr>
        <w:t xml:space="preserve">2. </w:t>
      </w:r>
      <w:r>
        <w:rPr>
          <w:rFonts w:hint="eastAsia" w:ascii="宋体" w:hAnsi="宋体" w:cs="宋体"/>
          <w:b/>
          <w:bCs/>
          <w:color w:val="000000" w:themeColor="text1"/>
          <w14:textFill>
            <w14:solidFill>
              <w14:schemeClr w14:val="tx1"/>
            </w14:solidFill>
          </w14:textFill>
        </w:rPr>
        <w:t>评审标准</w:t>
      </w:r>
      <w:bookmarkEnd w:id="124"/>
    </w:p>
    <w:p w14:paraId="3B6266C9">
      <w:pPr>
        <w:spacing w:line="400" w:lineRule="exact"/>
        <w:ind w:firstLine="422"/>
        <w:rPr>
          <w:rFonts w:ascii="宋体" w:hAnsi="宋体" w:cs="宋体"/>
          <w:b/>
          <w:bCs/>
          <w:color w:val="000000" w:themeColor="text1"/>
          <w14:textFill>
            <w14:solidFill>
              <w14:schemeClr w14:val="tx1"/>
            </w14:solidFill>
          </w14:textFill>
        </w:rPr>
      </w:pPr>
      <w:bookmarkStart w:id="125" w:name="_Toc498006731"/>
      <w:r>
        <w:rPr>
          <w:rFonts w:ascii="宋体" w:hAnsi="宋体" w:cs="宋体"/>
          <w:b/>
          <w:bCs/>
          <w:color w:val="000000" w:themeColor="text1"/>
          <w14:textFill>
            <w14:solidFill>
              <w14:schemeClr w14:val="tx1"/>
            </w14:solidFill>
          </w14:textFill>
        </w:rPr>
        <w:t>2.1</w:t>
      </w:r>
      <w:r>
        <w:rPr>
          <w:rFonts w:hint="eastAsia" w:ascii="宋体" w:hAnsi="宋体" w:cs="宋体"/>
          <w:b/>
          <w:bCs/>
          <w:color w:val="000000" w:themeColor="text1"/>
          <w14:textFill>
            <w14:solidFill>
              <w14:schemeClr w14:val="tx1"/>
            </w14:solidFill>
          </w14:textFill>
        </w:rPr>
        <w:t>资格审查入围</w:t>
      </w:r>
      <w:bookmarkEnd w:id="125"/>
    </w:p>
    <w:p w14:paraId="080D4136">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2.1.1</w:t>
      </w:r>
      <w:r>
        <w:rPr>
          <w:rFonts w:hint="eastAsia" w:ascii="宋体" w:hAnsi="宋体" w:cs="宋体"/>
          <w:color w:val="000000" w:themeColor="text1"/>
          <w14:textFill>
            <w14:solidFill>
              <w14:schemeClr w14:val="tx1"/>
            </w14:solidFill>
          </w14:textFill>
        </w:rPr>
        <w:t>全部入围：见评标办法前附表。</w:t>
      </w:r>
    </w:p>
    <w:p w14:paraId="2076DCD7">
      <w:pPr>
        <w:spacing w:line="400" w:lineRule="exact"/>
        <w:ind w:firstLine="422"/>
        <w:rPr>
          <w:rFonts w:ascii="宋体" w:hAnsi="宋体" w:cs="宋体"/>
          <w:b/>
          <w:bCs/>
          <w:color w:val="000000" w:themeColor="text1"/>
          <w14:textFill>
            <w14:solidFill>
              <w14:schemeClr w14:val="tx1"/>
            </w14:solidFill>
          </w14:textFill>
        </w:rPr>
      </w:pPr>
      <w:bookmarkStart w:id="126" w:name="_Toc498006732"/>
      <w:r>
        <w:rPr>
          <w:rFonts w:ascii="宋体" w:hAnsi="宋体" w:cs="宋体"/>
          <w:b/>
          <w:bCs/>
          <w:color w:val="000000" w:themeColor="text1"/>
          <w14:textFill>
            <w14:solidFill>
              <w14:schemeClr w14:val="tx1"/>
            </w14:solidFill>
          </w14:textFill>
        </w:rPr>
        <w:t>2.2</w:t>
      </w:r>
      <w:r>
        <w:rPr>
          <w:rFonts w:hint="eastAsia" w:ascii="宋体" w:hAnsi="宋体" w:cs="宋体"/>
          <w:b/>
          <w:bCs/>
          <w:color w:val="000000" w:themeColor="text1"/>
          <w14:textFill>
            <w14:solidFill>
              <w14:schemeClr w14:val="tx1"/>
            </w14:solidFill>
          </w14:textFill>
        </w:rPr>
        <w:t>初步评审标准</w:t>
      </w:r>
      <w:bookmarkEnd w:id="126"/>
    </w:p>
    <w:p w14:paraId="7BAF1484">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2.2.1</w:t>
      </w:r>
      <w:r>
        <w:rPr>
          <w:rFonts w:hint="eastAsia" w:ascii="宋体" w:hAnsi="宋体" w:cs="宋体"/>
          <w:color w:val="000000" w:themeColor="text1"/>
          <w14:textFill>
            <w14:solidFill>
              <w14:schemeClr w14:val="tx1"/>
            </w14:solidFill>
          </w14:textFill>
        </w:rPr>
        <w:t>资格评审标准：见评标办法前附表。</w:t>
      </w:r>
    </w:p>
    <w:p w14:paraId="38C706CF">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2.2.2</w:t>
      </w:r>
      <w:r>
        <w:rPr>
          <w:rFonts w:hint="eastAsia" w:ascii="宋体" w:hAnsi="宋体" w:cs="宋体"/>
          <w:color w:val="000000" w:themeColor="text1"/>
          <w14:textFill>
            <w14:solidFill>
              <w14:schemeClr w14:val="tx1"/>
            </w14:solidFill>
          </w14:textFill>
        </w:rPr>
        <w:t>形式评审标准：见评标办法前附表。</w:t>
      </w:r>
    </w:p>
    <w:p w14:paraId="6DC1C595">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2.2.3 </w:t>
      </w:r>
      <w:r>
        <w:rPr>
          <w:rFonts w:hint="eastAsia" w:ascii="宋体" w:hAnsi="宋体" w:cs="宋体"/>
          <w:color w:val="000000" w:themeColor="text1"/>
          <w14:textFill>
            <w14:solidFill>
              <w14:schemeClr w14:val="tx1"/>
            </w14:solidFill>
          </w14:textFill>
        </w:rPr>
        <w:t>响应性评审标准：见评标办法前附表。</w:t>
      </w:r>
    </w:p>
    <w:p w14:paraId="0C229E63">
      <w:pPr>
        <w:spacing w:line="400" w:lineRule="exact"/>
        <w:ind w:firstLine="422"/>
        <w:rPr>
          <w:rFonts w:ascii="宋体" w:hAnsi="宋体" w:cs="宋体"/>
          <w:b/>
          <w:bCs/>
          <w:color w:val="000000" w:themeColor="text1"/>
          <w14:textFill>
            <w14:solidFill>
              <w14:schemeClr w14:val="tx1"/>
            </w14:solidFill>
          </w14:textFill>
        </w:rPr>
      </w:pPr>
      <w:bookmarkStart w:id="127" w:name="_Toc498006733"/>
      <w:r>
        <w:rPr>
          <w:rFonts w:ascii="宋体" w:hAnsi="宋体" w:cs="宋体"/>
          <w:b/>
          <w:bCs/>
          <w:color w:val="000000" w:themeColor="text1"/>
          <w14:textFill>
            <w14:solidFill>
              <w14:schemeClr w14:val="tx1"/>
            </w14:solidFill>
          </w14:textFill>
        </w:rPr>
        <w:t xml:space="preserve">2.3 </w:t>
      </w:r>
      <w:r>
        <w:rPr>
          <w:rFonts w:hint="eastAsia" w:ascii="宋体" w:hAnsi="宋体" w:cs="宋体"/>
          <w:b/>
          <w:bCs/>
          <w:color w:val="000000" w:themeColor="text1"/>
          <w14:textFill>
            <w14:solidFill>
              <w14:schemeClr w14:val="tx1"/>
            </w14:solidFill>
          </w14:textFill>
        </w:rPr>
        <w:t>详细评审</w:t>
      </w:r>
      <w:bookmarkEnd w:id="127"/>
    </w:p>
    <w:p w14:paraId="184B1D35">
      <w:pPr>
        <w:pStyle w:val="157"/>
        <w:spacing w:line="400" w:lineRule="exact"/>
        <w:ind w:firstLine="422"/>
        <w:jc w:val="both"/>
        <w:rPr>
          <w:rFonts w:cs="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2.3.1 </w:t>
      </w:r>
      <w:r>
        <w:rPr>
          <w:rFonts w:hint="eastAsia"/>
          <w:color w:val="000000" w:themeColor="text1"/>
          <w:sz w:val="21"/>
          <w:szCs w:val="21"/>
          <w14:textFill>
            <w14:solidFill>
              <w14:schemeClr w14:val="tx1"/>
            </w14:solidFill>
          </w14:textFill>
        </w:rPr>
        <w:t>评审因素及分值构成：见评标办法前附表；</w:t>
      </w:r>
    </w:p>
    <w:p w14:paraId="62E0F9B4">
      <w:pPr>
        <w:pStyle w:val="157"/>
        <w:spacing w:line="400" w:lineRule="exact"/>
        <w:ind w:firstLine="422"/>
        <w:jc w:val="both"/>
        <w:rPr>
          <w:rFonts w:cs="Times New Roman"/>
          <w:color w:val="000000" w:themeColor="text1"/>
          <w:sz w:val="32"/>
          <w:szCs w:val="32"/>
          <w:lang w:val="zh-CN"/>
          <w14:textFill>
            <w14:solidFill>
              <w14:schemeClr w14:val="tx1"/>
            </w14:solidFill>
          </w14:textFill>
        </w:rPr>
      </w:pPr>
      <w:r>
        <w:rPr>
          <w:color w:val="000000" w:themeColor="text1"/>
          <w:sz w:val="21"/>
          <w:szCs w:val="21"/>
          <w14:textFill>
            <w14:solidFill>
              <w14:schemeClr w14:val="tx1"/>
            </w14:solidFill>
          </w14:textFill>
        </w:rPr>
        <w:t xml:space="preserve">2.3.2 </w:t>
      </w:r>
      <w:r>
        <w:rPr>
          <w:rFonts w:hint="eastAsia"/>
          <w:color w:val="000000" w:themeColor="text1"/>
          <w:sz w:val="21"/>
          <w:szCs w:val="21"/>
          <w14:textFill>
            <w14:solidFill>
              <w14:schemeClr w14:val="tx1"/>
            </w14:solidFill>
          </w14:textFill>
        </w:rPr>
        <w:t>评标基准价计算方法：见评标办法前附表</w:t>
      </w:r>
      <w:r>
        <w:rPr>
          <w:rFonts w:hint="eastAsia"/>
          <w:color w:val="000000" w:themeColor="text1"/>
          <w:sz w:val="32"/>
          <w:szCs w:val="32"/>
          <w:lang w:val="zh-CN"/>
          <w14:textFill>
            <w14:solidFill>
              <w14:schemeClr w14:val="tx1"/>
            </w14:solidFill>
          </w14:textFill>
        </w:rPr>
        <w:t>。</w:t>
      </w:r>
    </w:p>
    <w:p w14:paraId="3C7E8C59">
      <w:pPr>
        <w:pStyle w:val="157"/>
        <w:spacing w:line="400" w:lineRule="exact"/>
        <w:ind w:firstLine="422"/>
        <w:jc w:val="both"/>
        <w:rPr>
          <w:rFonts w:cs="Times New Roman"/>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 xml:space="preserve">2.3.3 </w:t>
      </w:r>
      <w:r>
        <w:rPr>
          <w:rFonts w:hint="eastAsia"/>
          <w:color w:val="000000" w:themeColor="text1"/>
          <w:sz w:val="21"/>
          <w:szCs w:val="21"/>
          <w14:textFill>
            <w14:solidFill>
              <w14:schemeClr w14:val="tx1"/>
            </w14:solidFill>
          </w14:textFill>
        </w:rPr>
        <w:t>评分标准</w:t>
      </w:r>
    </w:p>
    <w:p w14:paraId="2FD1EB29">
      <w:pPr>
        <w:pStyle w:val="157"/>
        <w:spacing w:line="400" w:lineRule="exact"/>
        <w:ind w:firstLine="422"/>
        <w:jc w:val="both"/>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投标报价评分标准：见评标办法前附表。</w:t>
      </w:r>
    </w:p>
    <w:p w14:paraId="5B617CC1">
      <w:pPr>
        <w:spacing w:line="400" w:lineRule="exact"/>
        <w:ind w:firstLine="422"/>
        <w:rPr>
          <w:rFonts w:ascii="宋体" w:hAnsi="宋体" w:cs="宋体"/>
          <w:b/>
          <w:bCs/>
          <w:color w:val="000000" w:themeColor="text1"/>
          <w14:textFill>
            <w14:solidFill>
              <w14:schemeClr w14:val="tx1"/>
            </w14:solidFill>
          </w14:textFill>
        </w:rPr>
      </w:pPr>
      <w:bookmarkStart w:id="128" w:name="_Toc498006734"/>
      <w:r>
        <w:rPr>
          <w:rFonts w:ascii="宋体" w:hAnsi="宋体" w:cs="宋体"/>
          <w:b/>
          <w:bCs/>
          <w:color w:val="000000" w:themeColor="text1"/>
          <w14:textFill>
            <w14:solidFill>
              <w14:schemeClr w14:val="tx1"/>
            </w14:solidFill>
          </w14:textFill>
        </w:rPr>
        <w:t xml:space="preserve">3. </w:t>
      </w:r>
      <w:r>
        <w:rPr>
          <w:rFonts w:hint="eastAsia" w:ascii="宋体" w:hAnsi="宋体" w:cs="宋体"/>
          <w:b/>
          <w:bCs/>
          <w:color w:val="000000" w:themeColor="text1"/>
          <w14:textFill>
            <w14:solidFill>
              <w14:schemeClr w14:val="tx1"/>
            </w14:solidFill>
          </w14:textFill>
        </w:rPr>
        <w:t>评标程序</w:t>
      </w:r>
      <w:bookmarkEnd w:id="128"/>
    </w:p>
    <w:p w14:paraId="01A9C566">
      <w:pPr>
        <w:spacing w:line="400" w:lineRule="exact"/>
        <w:ind w:firstLine="422"/>
        <w:rPr>
          <w:rFonts w:ascii="宋体" w:hAnsi="宋体" w:cs="宋体"/>
          <w:b/>
          <w:bCs/>
          <w:color w:val="000000" w:themeColor="text1"/>
          <w14:textFill>
            <w14:solidFill>
              <w14:schemeClr w14:val="tx1"/>
            </w14:solidFill>
          </w14:textFill>
        </w:rPr>
      </w:pPr>
      <w:bookmarkStart w:id="129" w:name="_Toc498006735"/>
      <w:r>
        <w:rPr>
          <w:rFonts w:ascii="宋体" w:hAnsi="宋体" w:cs="宋体"/>
          <w:b/>
          <w:bCs/>
          <w:color w:val="000000" w:themeColor="text1"/>
          <w14:textFill>
            <w14:solidFill>
              <w14:schemeClr w14:val="tx1"/>
            </w14:solidFill>
          </w14:textFill>
        </w:rPr>
        <w:t>3.1</w:t>
      </w:r>
      <w:r>
        <w:rPr>
          <w:rFonts w:hint="eastAsia" w:ascii="宋体" w:hAnsi="宋体" w:cs="宋体"/>
          <w:b/>
          <w:bCs/>
          <w:color w:val="000000" w:themeColor="text1"/>
          <w14:textFill>
            <w14:solidFill>
              <w14:schemeClr w14:val="tx1"/>
            </w14:solidFill>
          </w14:textFill>
        </w:rPr>
        <w:t>评标准备</w:t>
      </w:r>
      <w:bookmarkEnd w:id="129"/>
    </w:p>
    <w:p w14:paraId="2422D406">
      <w:pPr>
        <w:autoSpaceDE w:val="0"/>
        <w:autoSpaceDN w:val="0"/>
        <w:spacing w:line="400" w:lineRule="exact"/>
        <w:ind w:firstLine="420" w:firstLineChars="200"/>
        <w:jc w:val="left"/>
        <w:rPr>
          <w:rFonts w:ascii="宋体"/>
          <w:color w:val="000000" w:themeColor="text1"/>
          <w:kern w:val="0"/>
          <w14:textFill>
            <w14:solidFill>
              <w14:schemeClr w14:val="tx1"/>
            </w14:solidFill>
          </w14:textFill>
        </w:rPr>
      </w:pPr>
      <w:r>
        <w:rPr>
          <w:rFonts w:ascii="宋体" w:hAnsi="宋体" w:cs="宋体"/>
          <w:color w:val="000000" w:themeColor="text1"/>
          <w:kern w:val="0"/>
          <w14:textFill>
            <w14:solidFill>
              <w14:schemeClr w14:val="tx1"/>
            </w14:solidFill>
          </w14:textFill>
        </w:rPr>
        <w:t xml:space="preserve">3.1.1 </w:t>
      </w:r>
      <w:r>
        <w:rPr>
          <w:rFonts w:hint="eastAsia" w:ascii="宋体" w:hAnsi="宋体" w:cs="宋体"/>
          <w:color w:val="000000" w:themeColor="text1"/>
          <w:kern w:val="0"/>
          <w14:textFill>
            <w14:solidFill>
              <w14:schemeClr w14:val="tx1"/>
            </w14:solidFill>
          </w14:textFill>
        </w:rPr>
        <w:t>评标委员会成员到达评标现场时应在签到表上签到以证明其出席。</w:t>
      </w:r>
    </w:p>
    <w:p w14:paraId="33553BE1">
      <w:pPr>
        <w:autoSpaceDE w:val="0"/>
        <w:autoSpaceDN w:val="0"/>
        <w:spacing w:line="400" w:lineRule="exact"/>
        <w:ind w:firstLine="420" w:firstLineChars="200"/>
        <w:jc w:val="left"/>
        <w:rPr>
          <w:rFonts w:ascii="宋体"/>
          <w:color w:val="000000" w:themeColor="text1"/>
          <w:kern w:val="0"/>
          <w14:textFill>
            <w14:solidFill>
              <w14:schemeClr w14:val="tx1"/>
            </w14:solidFill>
          </w14:textFill>
        </w:rPr>
      </w:pPr>
      <w:r>
        <w:rPr>
          <w:rFonts w:ascii="宋体" w:hAnsi="宋体" w:cs="宋体"/>
          <w:color w:val="000000" w:themeColor="text1"/>
          <w:kern w:val="0"/>
          <w14:textFill>
            <w14:solidFill>
              <w14:schemeClr w14:val="tx1"/>
            </w14:solidFill>
          </w14:textFill>
        </w:rPr>
        <w:t xml:space="preserve">3.1.2 </w:t>
      </w:r>
      <w:r>
        <w:rPr>
          <w:rFonts w:hint="eastAsia" w:ascii="宋体" w:hAnsi="宋体" w:cs="宋体"/>
          <w:color w:val="000000" w:themeColor="text1"/>
          <w:kern w:val="0"/>
          <w14:textFill>
            <w14:solidFill>
              <w14:schemeClr w14:val="tx1"/>
            </w14:solidFill>
          </w14:textFill>
        </w:rPr>
        <w:t>评标委员会成员首先推选一名评标委员会负责人，负责评标活动的组织领导工作。</w:t>
      </w:r>
    </w:p>
    <w:p w14:paraId="5D023613">
      <w:pPr>
        <w:autoSpaceDE w:val="0"/>
        <w:autoSpaceDN w:val="0"/>
        <w:spacing w:line="400" w:lineRule="exact"/>
        <w:ind w:firstLine="420" w:firstLineChars="200"/>
        <w:jc w:val="left"/>
        <w:rPr>
          <w:rFonts w:ascii="宋体"/>
          <w:color w:val="000000" w:themeColor="text1"/>
          <w:kern w:val="0"/>
          <w14:textFill>
            <w14:solidFill>
              <w14:schemeClr w14:val="tx1"/>
            </w14:solidFill>
          </w14:textFill>
        </w:rPr>
      </w:pPr>
      <w:r>
        <w:rPr>
          <w:rFonts w:ascii="宋体" w:hAnsi="宋体" w:cs="宋体"/>
          <w:color w:val="000000" w:themeColor="text1"/>
          <w:kern w:val="0"/>
          <w14:textFill>
            <w14:solidFill>
              <w14:schemeClr w14:val="tx1"/>
            </w14:solidFill>
          </w14:textFill>
        </w:rPr>
        <w:t xml:space="preserve">3.1.3 </w:t>
      </w:r>
      <w:r>
        <w:rPr>
          <w:rFonts w:hint="eastAsia" w:ascii="宋体" w:hAnsi="宋体" w:cs="宋体"/>
          <w:color w:val="000000" w:themeColor="text1"/>
          <w:kern w:val="0"/>
          <w14:textFill>
            <w14:solidFill>
              <w14:schemeClr w14:val="tx1"/>
            </w14:solidFill>
          </w14:textFill>
        </w:rPr>
        <w:t>招标人或招标代理机构应向评标委员会提供评标所需的信息和数据。评标委员会负责人应组织评标委员会成员认真研究招标文件，未在招标文件中规定的标准和方法不得作为评标的依据。</w:t>
      </w:r>
    </w:p>
    <w:p w14:paraId="1EF35E04">
      <w:pPr>
        <w:spacing w:line="400" w:lineRule="exact"/>
        <w:ind w:firstLine="422"/>
        <w:rPr>
          <w:rFonts w:ascii="宋体" w:hAnsi="宋体" w:cs="宋体"/>
          <w:b/>
          <w:bCs/>
          <w:color w:val="000000" w:themeColor="text1"/>
          <w14:textFill>
            <w14:solidFill>
              <w14:schemeClr w14:val="tx1"/>
            </w14:solidFill>
          </w14:textFill>
        </w:rPr>
      </w:pPr>
      <w:bookmarkStart w:id="130" w:name="_Toc498006736"/>
      <w:r>
        <w:rPr>
          <w:rFonts w:ascii="宋体" w:hAnsi="宋体" w:cs="宋体"/>
          <w:b/>
          <w:bCs/>
          <w:color w:val="000000" w:themeColor="text1"/>
          <w14:textFill>
            <w14:solidFill>
              <w14:schemeClr w14:val="tx1"/>
            </w14:solidFill>
          </w14:textFill>
        </w:rPr>
        <w:t>3.2</w:t>
      </w:r>
      <w:r>
        <w:rPr>
          <w:rFonts w:hint="eastAsia" w:ascii="宋体" w:hAnsi="宋体" w:cs="宋体"/>
          <w:b/>
          <w:bCs/>
          <w:color w:val="000000" w:themeColor="text1"/>
          <w14:textFill>
            <w14:solidFill>
              <w14:schemeClr w14:val="tx1"/>
            </w14:solidFill>
          </w14:textFill>
        </w:rPr>
        <w:t>资格审查入围</w:t>
      </w:r>
      <w:bookmarkEnd w:id="130"/>
    </w:p>
    <w:p w14:paraId="55DA18BB">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评标委员会按本章</w:t>
      </w:r>
      <w:r>
        <w:rPr>
          <w:rFonts w:ascii="宋体" w:hAnsi="宋体" w:cs="宋体"/>
          <w:color w:val="000000" w:themeColor="text1"/>
          <w14:textFill>
            <w14:solidFill>
              <w14:schemeClr w14:val="tx1"/>
            </w14:solidFill>
          </w14:textFill>
        </w:rPr>
        <w:t>2.1</w:t>
      </w:r>
      <w:r>
        <w:rPr>
          <w:rFonts w:hint="eastAsia" w:ascii="宋体" w:hAnsi="宋体" w:cs="宋体"/>
          <w:color w:val="000000" w:themeColor="text1"/>
          <w14:textFill>
            <w14:solidFill>
              <w14:schemeClr w14:val="tx1"/>
            </w14:solidFill>
          </w14:textFill>
        </w:rPr>
        <w:t>条规定的方法确定进入初步评审的投标人名单。</w:t>
      </w:r>
    </w:p>
    <w:p w14:paraId="0128843E">
      <w:pPr>
        <w:spacing w:line="400" w:lineRule="exact"/>
        <w:ind w:firstLine="422"/>
        <w:rPr>
          <w:rFonts w:ascii="宋体" w:hAnsi="宋体" w:cs="宋体"/>
          <w:b/>
          <w:bCs/>
          <w:color w:val="000000" w:themeColor="text1"/>
          <w14:textFill>
            <w14:solidFill>
              <w14:schemeClr w14:val="tx1"/>
            </w14:solidFill>
          </w14:textFill>
        </w:rPr>
      </w:pPr>
      <w:bookmarkStart w:id="131" w:name="_Toc498006737"/>
      <w:r>
        <w:rPr>
          <w:rFonts w:ascii="宋体" w:hAnsi="宋体" w:cs="宋体"/>
          <w:b/>
          <w:bCs/>
          <w:color w:val="000000" w:themeColor="text1"/>
          <w14:textFill>
            <w14:solidFill>
              <w14:schemeClr w14:val="tx1"/>
            </w14:solidFill>
          </w14:textFill>
        </w:rPr>
        <w:t>3.3</w:t>
      </w:r>
      <w:r>
        <w:rPr>
          <w:rFonts w:hint="eastAsia" w:ascii="宋体" w:hAnsi="宋体" w:cs="宋体"/>
          <w:b/>
          <w:bCs/>
          <w:color w:val="000000" w:themeColor="text1"/>
          <w14:textFill>
            <w14:solidFill>
              <w14:schemeClr w14:val="tx1"/>
            </w14:solidFill>
          </w14:textFill>
        </w:rPr>
        <w:t>初步评审</w:t>
      </w:r>
      <w:bookmarkEnd w:id="131"/>
    </w:p>
    <w:p w14:paraId="2D4FF973">
      <w:pPr>
        <w:adjustRightInd w:val="0"/>
        <w:snapToGrid w:val="0"/>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3.3.1</w:t>
      </w:r>
      <w:r>
        <w:rPr>
          <w:rFonts w:hint="eastAsia" w:ascii="宋体" w:hAnsi="宋体" w:cs="宋体"/>
          <w:color w:val="000000" w:themeColor="text1"/>
          <w14:textFill>
            <w14:solidFill>
              <w14:schemeClr w14:val="tx1"/>
            </w14:solidFill>
          </w14:textFill>
        </w:rPr>
        <w:t>资格评审</w:t>
      </w:r>
    </w:p>
    <w:p w14:paraId="36C6873B">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评标委员会根据本章第</w:t>
      </w:r>
      <w:r>
        <w:rPr>
          <w:rFonts w:ascii="宋体" w:hAnsi="宋体" w:cs="宋体"/>
          <w:color w:val="000000" w:themeColor="text1"/>
          <w14:textFill>
            <w14:solidFill>
              <w14:schemeClr w14:val="tx1"/>
            </w14:solidFill>
          </w14:textFill>
        </w:rPr>
        <w:t>2.2.1</w:t>
      </w:r>
      <w:r>
        <w:rPr>
          <w:rFonts w:hint="eastAsia" w:ascii="宋体" w:hAnsi="宋体" w:cs="宋体"/>
          <w:color w:val="000000" w:themeColor="text1"/>
          <w14:textFill>
            <w14:solidFill>
              <w14:schemeClr w14:val="tx1"/>
            </w14:solidFill>
          </w14:textFill>
        </w:rPr>
        <w:t>款列出的评审标准，</w:t>
      </w:r>
      <w:r>
        <w:rPr>
          <w:rFonts w:hint="eastAsia" w:ascii="宋体" w:hAnsi="宋体" w:cs="宋体"/>
          <w:color w:val="000000" w:themeColor="text1"/>
          <w:kern w:val="0"/>
          <w14:textFill>
            <w14:solidFill>
              <w14:schemeClr w14:val="tx1"/>
            </w14:solidFill>
          </w14:textFill>
        </w:rPr>
        <w:t>有一项不符合评审标准的，作无效标处理。</w:t>
      </w:r>
    </w:p>
    <w:p w14:paraId="4A99558D">
      <w:pPr>
        <w:adjustRightInd w:val="0"/>
        <w:snapToGrid w:val="0"/>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3.3.2</w:t>
      </w:r>
      <w:r>
        <w:rPr>
          <w:rFonts w:hint="eastAsia" w:ascii="宋体" w:hAnsi="宋体" w:cs="宋体"/>
          <w:color w:val="000000" w:themeColor="text1"/>
          <w14:textFill>
            <w14:solidFill>
              <w14:schemeClr w14:val="tx1"/>
            </w14:solidFill>
          </w14:textFill>
        </w:rPr>
        <w:t>形式性评审</w:t>
      </w:r>
    </w:p>
    <w:p w14:paraId="19E2CE47">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评标委员会根据本章第</w:t>
      </w:r>
      <w:r>
        <w:rPr>
          <w:rFonts w:ascii="宋体" w:hAnsi="宋体" w:cs="宋体"/>
          <w:color w:val="000000" w:themeColor="text1"/>
          <w14:textFill>
            <w14:solidFill>
              <w14:schemeClr w14:val="tx1"/>
            </w14:solidFill>
          </w14:textFill>
        </w:rPr>
        <w:t>2.2.2</w:t>
      </w:r>
      <w:r>
        <w:rPr>
          <w:rFonts w:hint="eastAsia" w:ascii="宋体" w:hAnsi="宋体" w:cs="宋体"/>
          <w:color w:val="000000" w:themeColor="text1"/>
          <w14:textFill>
            <w14:solidFill>
              <w14:schemeClr w14:val="tx1"/>
            </w14:solidFill>
          </w14:textFill>
        </w:rPr>
        <w:t>款列出的评审标准，</w:t>
      </w:r>
      <w:r>
        <w:rPr>
          <w:rFonts w:hint="eastAsia" w:ascii="宋体" w:hAnsi="宋体" w:cs="宋体"/>
          <w:color w:val="000000" w:themeColor="text1"/>
          <w:kern w:val="0"/>
          <w14:textFill>
            <w14:solidFill>
              <w14:schemeClr w14:val="tx1"/>
            </w14:solidFill>
          </w14:textFill>
        </w:rPr>
        <w:t>有一项不符合评审标准的，作无效标处理。</w:t>
      </w:r>
    </w:p>
    <w:p w14:paraId="10E4C9B6">
      <w:pPr>
        <w:adjustRightInd w:val="0"/>
        <w:snapToGrid w:val="0"/>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3.3.3</w:t>
      </w:r>
      <w:r>
        <w:rPr>
          <w:rFonts w:hint="eastAsia" w:ascii="宋体" w:hAnsi="宋体" w:cs="宋体"/>
          <w:color w:val="000000" w:themeColor="text1"/>
          <w14:textFill>
            <w14:solidFill>
              <w14:schemeClr w14:val="tx1"/>
            </w14:solidFill>
          </w14:textFill>
        </w:rPr>
        <w:t>响应性评审</w:t>
      </w:r>
    </w:p>
    <w:p w14:paraId="1D75B938">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评标委员会根据本章第</w:t>
      </w:r>
      <w:r>
        <w:rPr>
          <w:rFonts w:ascii="宋体" w:hAnsi="宋体" w:cs="宋体"/>
          <w:color w:val="000000" w:themeColor="text1"/>
          <w14:textFill>
            <w14:solidFill>
              <w14:schemeClr w14:val="tx1"/>
            </w14:solidFill>
          </w14:textFill>
        </w:rPr>
        <w:t>2.2.3</w:t>
      </w:r>
      <w:r>
        <w:rPr>
          <w:rFonts w:hint="eastAsia" w:ascii="宋体" w:hAnsi="宋体" w:cs="宋体"/>
          <w:color w:val="000000" w:themeColor="text1"/>
          <w14:textFill>
            <w14:solidFill>
              <w14:schemeClr w14:val="tx1"/>
            </w14:solidFill>
          </w14:textFill>
        </w:rPr>
        <w:t>款列出的评审标准，</w:t>
      </w:r>
      <w:r>
        <w:rPr>
          <w:rFonts w:hint="eastAsia" w:ascii="宋体" w:hAnsi="宋体" w:cs="宋体"/>
          <w:color w:val="000000" w:themeColor="text1"/>
          <w:kern w:val="0"/>
          <w14:textFill>
            <w14:solidFill>
              <w14:schemeClr w14:val="tx1"/>
            </w14:solidFill>
          </w14:textFill>
        </w:rPr>
        <w:t>有一项不符合评审标准的，作无效标处理。</w:t>
      </w:r>
    </w:p>
    <w:p w14:paraId="66B08597">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3.3.4</w:t>
      </w:r>
      <w:r>
        <w:rPr>
          <w:rFonts w:hint="eastAsia" w:ascii="宋体" w:hAnsi="宋体" w:cs="宋体"/>
          <w:color w:val="000000" w:themeColor="text1"/>
          <w14:textFill>
            <w14:solidFill>
              <w14:schemeClr w14:val="tx1"/>
            </w14:solidFill>
          </w14:textFill>
        </w:rPr>
        <w:t>投标报价有算术错误的，评标委员会按以下原则对投标报价进行修正，修正的价格经投标人书面确认后具有约束力。投标人不接受修正价格的，评标委员会应当否决其投标。</w:t>
      </w:r>
    </w:p>
    <w:p w14:paraId="45DC91A4">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）投标文件中的大写金额与小写金额不一致的，以大写金额为准；</w:t>
      </w:r>
    </w:p>
    <w:p w14:paraId="0FE274E0">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）总价金额与依据单价计算出的结果不一致的，以单价金额为准修正总价，但单价金额小数点有明显错误、四舍五入原因的除外；</w:t>
      </w:r>
    </w:p>
    <w:p w14:paraId="00D71F55">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3.3.5</w:t>
      </w:r>
      <w:r>
        <w:rPr>
          <w:rFonts w:hint="eastAsia" w:ascii="宋体" w:hAnsi="宋体" w:cs="宋体"/>
          <w:color w:val="000000" w:themeColor="text1"/>
          <w14:textFill>
            <w14:solidFill>
              <w14:schemeClr w14:val="tx1"/>
            </w14:solidFill>
          </w14:textFill>
        </w:rPr>
        <w:t>澄清、说明或补正</w:t>
      </w:r>
    </w:p>
    <w:p w14:paraId="3CF18B94">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在初步评审过程中，评标委员会应当就投标文件中不明确的内容要求投标人进行澄清、说明或补正，澄清、说明或补正按照本章第</w:t>
      </w:r>
      <w:r>
        <w:rPr>
          <w:rFonts w:ascii="宋体" w:hAnsi="宋体" w:cs="宋体"/>
          <w:color w:val="000000" w:themeColor="text1"/>
          <w14:textFill>
            <w14:solidFill>
              <w14:schemeClr w14:val="tx1"/>
            </w14:solidFill>
          </w14:textFill>
        </w:rPr>
        <w:t>3.5</w:t>
      </w:r>
      <w:r>
        <w:rPr>
          <w:rFonts w:hint="eastAsia" w:ascii="宋体" w:hAnsi="宋体" w:cs="宋体"/>
          <w:color w:val="000000" w:themeColor="text1"/>
          <w14:textFill>
            <w14:solidFill>
              <w14:schemeClr w14:val="tx1"/>
            </w14:solidFill>
          </w14:textFill>
        </w:rPr>
        <w:t>款的规定进行。</w:t>
      </w:r>
    </w:p>
    <w:p w14:paraId="26F6ABD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3.3.6</w:t>
      </w:r>
      <w:r>
        <w:rPr>
          <w:rFonts w:hint="eastAsia" w:ascii="宋体" w:hAnsi="宋体" w:cs="宋体"/>
          <w:color w:val="000000" w:themeColor="text1"/>
          <w14:textFill>
            <w14:solidFill>
              <w14:schemeClr w14:val="tx1"/>
            </w14:solidFill>
          </w14:textFill>
        </w:rPr>
        <w:t>投标人有以下情形之一的，其投标作无效标处理：</w:t>
      </w:r>
    </w:p>
    <w:p w14:paraId="19C6FAFC">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）第二章“投标人须知”第</w:t>
      </w:r>
      <w:r>
        <w:rPr>
          <w:rFonts w:ascii="宋体" w:hAnsi="宋体" w:cs="宋体"/>
          <w:color w:val="000000" w:themeColor="text1"/>
          <w14:textFill>
            <w14:solidFill>
              <w14:schemeClr w14:val="tx1"/>
            </w14:solidFill>
          </w14:textFill>
        </w:rPr>
        <w:t>1.4.3</w:t>
      </w:r>
      <w:r>
        <w:rPr>
          <w:rFonts w:hint="eastAsia" w:ascii="宋体" w:hAnsi="宋体" w:cs="宋体"/>
          <w:color w:val="000000" w:themeColor="text1"/>
          <w14:textFill>
            <w14:solidFill>
              <w14:schemeClr w14:val="tx1"/>
            </w14:solidFill>
          </w14:textFill>
        </w:rPr>
        <w:t>项规定的任何一种情形的；</w:t>
      </w:r>
    </w:p>
    <w:p w14:paraId="568D8ED4">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）以他人的名义投标、串通投标、以行贿手段谋取中标或者以其他弄虚作假方式投标的；</w:t>
      </w:r>
    </w:p>
    <w:p w14:paraId="76D3C92E">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）不同投标人的投标文件出现了评标委员会认为不应当雷同的情况的；</w:t>
      </w:r>
    </w:p>
    <w:p w14:paraId="7780E013">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）投标人资格条件不符合国家有关规定或招标文件要求的；</w:t>
      </w:r>
    </w:p>
    <w:p w14:paraId="77593CD8">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）明显不符合技术规范、技术标准的要求的；</w:t>
      </w:r>
    </w:p>
    <w:p w14:paraId="00516485">
      <w:pPr>
        <w:adjustRightInd w:val="0"/>
        <w:snapToGrid w:val="0"/>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6</w:t>
      </w:r>
      <w:r>
        <w:rPr>
          <w:rFonts w:hint="eastAsia" w:ascii="宋体" w:hAnsi="宋体" w:cs="宋体"/>
          <w:color w:val="000000" w:themeColor="text1"/>
          <w14:textFill>
            <w14:solidFill>
              <w14:schemeClr w14:val="tx1"/>
            </w14:solidFill>
          </w14:textFill>
        </w:rPr>
        <w:t>）投标文件载明的货物包装方式、检验标准和方法等不符合招标文件的要求的；</w:t>
      </w:r>
    </w:p>
    <w:p w14:paraId="7A6809B2">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7</w:t>
      </w:r>
      <w:r>
        <w:rPr>
          <w:rFonts w:hint="eastAsia" w:ascii="宋体" w:hAnsi="宋体" w:cs="宋体"/>
          <w:color w:val="000000" w:themeColor="text1"/>
          <w14:textFill>
            <w14:solidFill>
              <w14:schemeClr w14:val="tx1"/>
            </w14:solidFill>
          </w14:textFill>
        </w:rPr>
        <w:t>）投标文件提出了不能满足招标文件要求或招标人不能接受的工程验收、计量、价款结算和支付办法的；</w:t>
      </w:r>
    </w:p>
    <w:p w14:paraId="743280AB">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（8）投标文件关键内容模糊、无法辩认的；</w:t>
      </w:r>
    </w:p>
    <w:p w14:paraId="55BB976F">
      <w:pPr>
        <w:spacing w:line="400" w:lineRule="exact"/>
        <w:ind w:firstLine="525" w:firstLineChars="25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9</w:t>
      </w:r>
      <w:r>
        <w:rPr>
          <w:rFonts w:ascii="宋体" w:hAnsi="宋体" w:cs="宋体"/>
          <w:color w:val="000000" w:themeColor="text1"/>
          <w14:textFill>
            <w14:solidFill>
              <w14:schemeClr w14:val="tx1"/>
            </w14:solidFill>
          </w14:textFill>
        </w:rPr>
        <w:t>)</w:t>
      </w:r>
      <w:r>
        <w:rPr>
          <w:rFonts w:hint="eastAsia" w:ascii="宋体" w:hAnsi="宋体" w:cs="宋体"/>
          <w:color w:val="000000" w:themeColor="text1"/>
          <w14:textFill>
            <w14:solidFill>
              <w14:schemeClr w14:val="tx1"/>
            </w14:solidFill>
          </w14:textFill>
        </w:rPr>
        <w:t>投标文件中的投标函未加盖投标人的公章；</w:t>
      </w:r>
    </w:p>
    <w:p w14:paraId="101DF348">
      <w:pPr>
        <w:spacing w:line="40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0）投标文件中的投标函未加盖企业法定代表人（或企业法定代表人委托代理人）印章（或签字）的；</w:t>
      </w:r>
    </w:p>
    <w:p w14:paraId="243140A0">
      <w:pPr>
        <w:spacing w:line="400" w:lineRule="exact"/>
        <w:ind w:firstLine="420" w:firstLineChars="200"/>
        <w:rPr>
          <w:rFonts w:ascii="宋体"/>
          <w:color w:val="000000" w:themeColor="text1"/>
          <w:highlight w:val="none"/>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1）如投标函加盖企业法定代表人委托代理人印章（或签字）的，企业法定代表人委托代理人没有合法</w:t>
      </w:r>
      <w:r>
        <w:rPr>
          <w:rFonts w:hint="eastAsia" w:ascii="宋体" w:hAnsi="宋体" w:cs="宋体"/>
          <w:color w:val="000000" w:themeColor="text1"/>
          <w:highlight w:val="none"/>
          <w14:textFill>
            <w14:solidFill>
              <w14:schemeClr w14:val="tx1"/>
            </w14:solidFill>
          </w14:textFill>
        </w:rPr>
        <w:t>、有效的委托书（原件）的；</w:t>
      </w:r>
    </w:p>
    <w:p w14:paraId="07B1FBED">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w:t>
      </w:r>
      <w:r>
        <w:rPr>
          <w:rFonts w:ascii="宋体" w:hAnsi="宋体" w:cs="宋体"/>
          <w:color w:val="000000" w:themeColor="text1"/>
          <w:highlight w:val="none"/>
          <w14:textFill>
            <w14:solidFill>
              <w14:schemeClr w14:val="tx1"/>
            </w14:solidFill>
          </w14:textFill>
        </w:rPr>
        <w:t>1</w:t>
      </w:r>
      <w:r>
        <w:rPr>
          <w:rFonts w:hint="eastAsia" w:ascii="宋体" w:hAnsi="宋体" w:cs="宋体"/>
          <w:color w:val="000000" w:themeColor="text1"/>
          <w:highlight w:val="none"/>
          <w14:textFill>
            <w14:solidFill>
              <w14:schemeClr w14:val="tx1"/>
            </w14:solidFill>
          </w14:textFill>
        </w:rPr>
        <w:t>2）同一投标人提交两个及以上不同的投标文件或者投标报价，但招标文件要求提交备选投标的除外；</w:t>
      </w:r>
    </w:p>
    <w:p w14:paraId="5A7714E4">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（13）“投标报价明细表”内各口径管道单价报价高于招标控制价单价的；</w:t>
      </w:r>
    </w:p>
    <w:p w14:paraId="1BE9853B">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（14）未按招标文件要求提供投标保证金的；</w:t>
      </w:r>
    </w:p>
    <w:p w14:paraId="61B320A3">
      <w:pPr>
        <w:spacing w:line="40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（15）投标文件载明的招标项目完成期限超过招标文件规定的期限的。</w:t>
      </w:r>
    </w:p>
    <w:p w14:paraId="3693B42A">
      <w:pPr>
        <w:spacing w:line="400" w:lineRule="exact"/>
        <w:ind w:firstLine="422" w:firstLineChars="200"/>
        <w:rPr>
          <w:rFonts w:ascii="宋体"/>
          <w:color w:val="000000" w:themeColor="text1"/>
          <w:sz w:val="28"/>
          <w:szCs w:val="28"/>
          <w14:textFill>
            <w14:solidFill>
              <w14:schemeClr w14:val="tx1"/>
            </w14:solidFill>
          </w14:textFill>
        </w:rPr>
      </w:pPr>
      <w:r>
        <w:rPr>
          <w:rFonts w:hint="eastAsia" w:ascii="宋体" w:hAnsi="宋体" w:cs="宋体"/>
          <w:b/>
          <w:bCs/>
          <w:color w:val="000000" w:themeColor="text1"/>
          <w14:textFill>
            <w14:solidFill>
              <w14:schemeClr w14:val="tx1"/>
            </w14:solidFill>
          </w14:textFill>
        </w:rPr>
        <w:t>注：招标文件未集中单列的无效条款，评标委员会不得作为否决投标、判定无效标的依据。</w:t>
      </w:r>
    </w:p>
    <w:p w14:paraId="6491ED35">
      <w:pPr>
        <w:spacing w:line="400" w:lineRule="exact"/>
        <w:ind w:firstLine="422"/>
        <w:rPr>
          <w:rFonts w:ascii="宋体" w:hAnsi="宋体" w:cs="宋体"/>
          <w:b/>
          <w:bCs/>
          <w:color w:val="000000" w:themeColor="text1"/>
          <w14:textFill>
            <w14:solidFill>
              <w14:schemeClr w14:val="tx1"/>
            </w14:solidFill>
          </w14:textFill>
        </w:rPr>
      </w:pPr>
      <w:bookmarkStart w:id="132" w:name="_Toc498006738"/>
      <w:r>
        <w:rPr>
          <w:rFonts w:ascii="宋体" w:hAnsi="宋体" w:cs="宋体"/>
          <w:b/>
          <w:bCs/>
          <w:color w:val="000000" w:themeColor="text1"/>
          <w14:textFill>
            <w14:solidFill>
              <w14:schemeClr w14:val="tx1"/>
            </w14:solidFill>
          </w14:textFill>
        </w:rPr>
        <w:t>3.4</w:t>
      </w:r>
      <w:r>
        <w:rPr>
          <w:rFonts w:hint="eastAsia" w:ascii="宋体" w:hAnsi="宋体" w:cs="宋体"/>
          <w:b/>
          <w:bCs/>
          <w:color w:val="000000" w:themeColor="text1"/>
          <w14:textFill>
            <w14:solidFill>
              <w14:schemeClr w14:val="tx1"/>
            </w14:solidFill>
          </w14:textFill>
        </w:rPr>
        <w:t>详细评审</w:t>
      </w:r>
      <w:bookmarkEnd w:id="132"/>
    </w:p>
    <w:p w14:paraId="7C904782">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3.4.1</w:t>
      </w:r>
      <w:r>
        <w:rPr>
          <w:rFonts w:hint="eastAsia" w:ascii="宋体" w:hAnsi="宋体" w:cs="宋体"/>
          <w:color w:val="000000" w:themeColor="text1"/>
          <w14:textFill>
            <w14:solidFill>
              <w14:schemeClr w14:val="tx1"/>
            </w14:solidFill>
          </w14:textFill>
        </w:rPr>
        <w:t>按本章第</w:t>
      </w:r>
      <w:r>
        <w:rPr>
          <w:rFonts w:ascii="宋体" w:hAnsi="宋体" w:cs="宋体"/>
          <w:color w:val="000000" w:themeColor="text1"/>
          <w14:textFill>
            <w14:solidFill>
              <w14:schemeClr w14:val="tx1"/>
            </w14:solidFill>
          </w14:textFill>
        </w:rPr>
        <w:t>2.3.2</w:t>
      </w:r>
      <w:r>
        <w:rPr>
          <w:rFonts w:hint="eastAsia" w:ascii="宋体" w:hAnsi="宋体" w:cs="宋体"/>
          <w:color w:val="000000" w:themeColor="text1"/>
          <w14:textFill>
            <w14:solidFill>
              <w14:schemeClr w14:val="tx1"/>
            </w14:solidFill>
          </w14:textFill>
        </w:rPr>
        <w:t>规定的方法确定评标基准价。</w:t>
      </w:r>
    </w:p>
    <w:p w14:paraId="39B4AE0B">
      <w:pPr>
        <w:spacing w:line="40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3.4.2</w:t>
      </w:r>
      <w:r>
        <w:rPr>
          <w:rFonts w:hint="eastAsia" w:ascii="宋体" w:hAnsi="宋体" w:cs="宋体"/>
          <w:color w:val="000000" w:themeColor="text1"/>
          <w14:textFill>
            <w14:solidFill>
              <w14:schemeClr w14:val="tx1"/>
            </w14:solidFill>
          </w14:textFill>
        </w:rPr>
        <w:t>评标委员会按本章第</w:t>
      </w:r>
      <w:r>
        <w:rPr>
          <w:rFonts w:ascii="宋体" w:hAnsi="宋体" w:cs="宋体"/>
          <w:color w:val="000000" w:themeColor="text1"/>
          <w14:textFill>
            <w14:solidFill>
              <w14:schemeClr w14:val="tx1"/>
            </w14:solidFill>
          </w14:textFill>
        </w:rPr>
        <w:t>2.3</w:t>
      </w:r>
      <w:r>
        <w:rPr>
          <w:rFonts w:hint="eastAsia" w:ascii="宋体" w:hAnsi="宋体" w:cs="宋体"/>
          <w:color w:val="000000" w:themeColor="text1"/>
          <w14:textFill>
            <w14:solidFill>
              <w14:schemeClr w14:val="tx1"/>
            </w14:solidFill>
          </w14:textFill>
        </w:rPr>
        <w:t>.3款规定的量化因素和分值进行打分，并计算出报价得分。</w:t>
      </w:r>
    </w:p>
    <w:p w14:paraId="484D785A">
      <w:pPr>
        <w:spacing w:line="400" w:lineRule="exact"/>
        <w:ind w:right="-874" w:rightChars="-416"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3.4.3</w:t>
      </w:r>
      <w:r>
        <w:rPr>
          <w:rFonts w:hint="eastAsia" w:ascii="宋体" w:hAnsi="宋体" w:cs="宋体"/>
          <w:color w:val="000000" w:themeColor="text1"/>
          <w14:textFill>
            <w14:solidFill>
              <w14:schemeClr w14:val="tx1"/>
            </w14:solidFill>
          </w14:textFill>
        </w:rPr>
        <w:t>评分分值计算保留小数点后两位，小数点后第三位“四舍五入”。</w:t>
      </w:r>
    </w:p>
    <w:p w14:paraId="52B302C3">
      <w:pPr>
        <w:spacing w:line="400" w:lineRule="exact"/>
        <w:ind w:firstLine="422"/>
        <w:rPr>
          <w:rFonts w:ascii="宋体" w:hAnsi="宋体" w:cs="宋体"/>
          <w:b/>
          <w:bCs/>
          <w:color w:val="000000" w:themeColor="text1"/>
          <w14:textFill>
            <w14:solidFill>
              <w14:schemeClr w14:val="tx1"/>
            </w14:solidFill>
          </w14:textFill>
        </w:rPr>
      </w:pPr>
      <w:bookmarkStart w:id="133" w:name="_Toc498006739"/>
      <w:r>
        <w:rPr>
          <w:rFonts w:ascii="宋体" w:hAnsi="宋体" w:cs="宋体"/>
          <w:b/>
          <w:bCs/>
          <w:color w:val="000000" w:themeColor="text1"/>
          <w14:textFill>
            <w14:solidFill>
              <w14:schemeClr w14:val="tx1"/>
            </w14:solidFill>
          </w14:textFill>
        </w:rPr>
        <w:t>3.5</w:t>
      </w:r>
      <w:r>
        <w:rPr>
          <w:rFonts w:hint="eastAsia" w:ascii="宋体" w:hAnsi="宋体" w:cs="宋体"/>
          <w:b/>
          <w:bCs/>
          <w:color w:val="000000" w:themeColor="text1"/>
          <w14:textFill>
            <w14:solidFill>
              <w14:schemeClr w14:val="tx1"/>
            </w14:solidFill>
          </w14:textFill>
        </w:rPr>
        <w:t>投标文件的澄清和补正</w:t>
      </w:r>
      <w:bookmarkEnd w:id="133"/>
    </w:p>
    <w:p w14:paraId="09D70B08">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3.5.1</w:t>
      </w:r>
      <w:r>
        <w:rPr>
          <w:rFonts w:hint="eastAsia" w:ascii="宋体" w:hAnsi="宋体" w:cs="宋体"/>
          <w:color w:val="000000" w:themeColor="text1"/>
          <w14:textFill>
            <w14:solidFill>
              <w14:schemeClr w14:val="tx1"/>
            </w14:solidFill>
          </w14:textFill>
        </w:rPr>
        <w:t>在评标过程中，评标委员会应当以书面形式要求投标人对所提交的投标文件中不明确的内容进行书面澄清或说明。评标委员会不接受投标人主动提出的澄清、说明或补正。</w:t>
      </w:r>
    </w:p>
    <w:p w14:paraId="34466A8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3.5.2 </w:t>
      </w:r>
      <w:r>
        <w:rPr>
          <w:rFonts w:hint="eastAsia" w:ascii="宋体" w:hAnsi="宋体" w:cs="宋体"/>
          <w:color w:val="000000" w:themeColor="text1"/>
          <w14:textFill>
            <w14:solidFill>
              <w14:schemeClr w14:val="tx1"/>
            </w14:solidFill>
          </w14:textFill>
        </w:rPr>
        <w:t>澄清、说明和补正不得改变投标文件的实质性内容。投标人的书面澄清、说明和补正属于投标文件的组成部分。</w:t>
      </w:r>
    </w:p>
    <w:p w14:paraId="40913E3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3.5.3 </w:t>
      </w:r>
      <w:r>
        <w:rPr>
          <w:rFonts w:hint="eastAsia" w:ascii="宋体" w:hAnsi="宋体" w:cs="宋体"/>
          <w:color w:val="000000" w:themeColor="text1"/>
          <w14:textFill>
            <w14:solidFill>
              <w14:schemeClr w14:val="tx1"/>
            </w14:solidFill>
          </w14:textFill>
        </w:rPr>
        <w:t>评标委员会对投标人提交的澄清、说明或补正有疑问的，可以要求投标人进一步澄清、说明或补正，直至满足评标委员会的要求。</w:t>
      </w:r>
    </w:p>
    <w:p w14:paraId="09333F49">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 xml:space="preserve">3.5.4 </w:t>
      </w:r>
      <w:r>
        <w:rPr>
          <w:rFonts w:hint="eastAsia" w:ascii="宋体" w:hAnsi="宋体" w:cs="宋体"/>
          <w:color w:val="000000" w:themeColor="text1"/>
          <w14:textFill>
            <w14:solidFill>
              <w14:schemeClr w14:val="tx1"/>
            </w14:solidFill>
          </w14:textFill>
        </w:rPr>
        <w:t>在评标过程中，评标委员会发现投标人的报价明显低于其他投标报价，使得其投标报价可能低于其个别成本的，有可能影响质量或者不能诚信履约的，应当要求其在评标现场合理的时间内提供书面说明并提供相关证明材料。投标人不能合理说明或者不能提供相关证明材料的，评标委员会应当否决其投标。</w:t>
      </w:r>
    </w:p>
    <w:p w14:paraId="0ADC192C">
      <w:pPr>
        <w:spacing w:line="400" w:lineRule="exact"/>
        <w:ind w:firstLine="422"/>
        <w:rPr>
          <w:rFonts w:ascii="宋体" w:hAnsi="宋体" w:cs="宋体"/>
          <w:b/>
          <w:bCs/>
          <w:color w:val="000000" w:themeColor="text1"/>
          <w14:textFill>
            <w14:solidFill>
              <w14:schemeClr w14:val="tx1"/>
            </w14:solidFill>
          </w14:textFill>
        </w:rPr>
      </w:pPr>
      <w:bookmarkStart w:id="134" w:name="_Toc498006740"/>
      <w:r>
        <w:rPr>
          <w:rFonts w:ascii="宋体" w:hAnsi="宋体" w:cs="宋体"/>
          <w:b/>
          <w:bCs/>
          <w:color w:val="000000" w:themeColor="text1"/>
          <w14:textFill>
            <w14:solidFill>
              <w14:schemeClr w14:val="tx1"/>
            </w14:solidFill>
          </w14:textFill>
        </w:rPr>
        <w:t>3.6</w:t>
      </w:r>
      <w:r>
        <w:rPr>
          <w:rFonts w:hint="eastAsia" w:ascii="宋体" w:hAnsi="宋体" w:cs="宋体"/>
          <w:b/>
          <w:bCs/>
          <w:color w:val="000000" w:themeColor="text1"/>
          <w14:textFill>
            <w14:solidFill>
              <w14:schemeClr w14:val="tx1"/>
            </w14:solidFill>
          </w14:textFill>
        </w:rPr>
        <w:t>推荐中标候选人</w:t>
      </w:r>
      <w:bookmarkEnd w:id="134"/>
    </w:p>
    <w:p w14:paraId="1C330B6F">
      <w:pPr>
        <w:spacing w:line="400" w:lineRule="exact"/>
        <w:ind w:firstLine="420" w:firstLineChars="200"/>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14:textFill>
            <w14:solidFill>
              <w14:schemeClr w14:val="tx1"/>
            </w14:solidFill>
          </w14:textFill>
        </w:rPr>
        <w:t>评</w:t>
      </w:r>
      <w:r>
        <w:rPr>
          <w:rFonts w:hint="eastAsia" w:ascii="宋体" w:hAnsi="宋体" w:cs="宋体"/>
          <w:color w:val="000000" w:themeColor="text1"/>
          <w:highlight w:val="none"/>
          <w14:textFill>
            <w14:solidFill>
              <w14:schemeClr w14:val="tx1"/>
            </w14:solidFill>
          </w14:textFill>
        </w:rPr>
        <w:t>标委员会在推荐中标候选人时，应遵照以下原则</w:t>
      </w:r>
      <w:r>
        <w:rPr>
          <w:rFonts w:ascii="宋体" w:hAnsi="宋体" w:cs="宋体"/>
          <w:color w:val="000000" w:themeColor="text1"/>
          <w:highlight w:val="none"/>
          <w14:textFill>
            <w14:solidFill>
              <w14:schemeClr w14:val="tx1"/>
            </w14:solidFill>
          </w14:textFill>
        </w:rPr>
        <w:t>:</w:t>
      </w:r>
    </w:p>
    <w:p w14:paraId="2DD209B4">
      <w:pPr>
        <w:spacing w:line="400" w:lineRule="exact"/>
        <w:ind w:firstLine="420" w:firstLineChars="200"/>
        <w:rPr>
          <w:rFonts w:ascii="宋体"/>
          <w:color w:val="000000" w:themeColor="text1"/>
          <w:highlight w:val="none"/>
          <w14:textFill>
            <w14:solidFill>
              <w14:schemeClr w14:val="tx1"/>
            </w14:solidFill>
          </w14:textFill>
        </w:rPr>
      </w:pPr>
      <w:r>
        <w:rPr>
          <w:rFonts w:ascii="宋体" w:hAnsi="宋体" w:cs="宋体"/>
          <w:color w:val="000000" w:themeColor="text1"/>
          <w:highlight w:val="none"/>
          <w14:textFill>
            <w14:solidFill>
              <w14:schemeClr w14:val="tx1"/>
            </w14:solidFill>
          </w14:textFill>
        </w:rPr>
        <w:t>3.6.1</w:t>
      </w:r>
      <w:r>
        <w:rPr>
          <w:rFonts w:hint="eastAsia" w:cs="宋体"/>
          <w:color w:val="000000" w:themeColor="text1"/>
          <w:highlight w:val="none"/>
          <w14:textFill>
            <w14:solidFill>
              <w14:schemeClr w14:val="tx1"/>
            </w14:solidFill>
          </w14:textFill>
        </w:rPr>
        <w:t>评标委员会按照报价得分由高至低的次序排列，推荐</w:t>
      </w:r>
      <w:r>
        <w:rPr>
          <w:rFonts w:hint="eastAsia"/>
          <w:color w:val="000000" w:themeColor="text1"/>
          <w:highlight w:val="none"/>
          <w14:textFill>
            <w14:solidFill>
              <w14:schemeClr w14:val="tx1"/>
            </w14:solidFill>
          </w14:textFill>
        </w:rPr>
        <w:t>1</w:t>
      </w:r>
      <w:r>
        <w:rPr>
          <w:rFonts w:hint="eastAsia" w:cs="宋体"/>
          <w:color w:val="000000" w:themeColor="text1"/>
          <w:highlight w:val="none"/>
          <w14:textFill>
            <w14:solidFill>
              <w14:schemeClr w14:val="tx1"/>
            </w14:solidFill>
          </w14:textFill>
        </w:rPr>
        <w:t>名中标候选人，确定报价得分最高的为中标候选人</w:t>
      </w:r>
      <w:r>
        <w:rPr>
          <w:rFonts w:hint="eastAsia" w:ascii="宋体" w:hAnsi="宋体" w:cs="宋体"/>
          <w:color w:val="000000" w:themeColor="text1"/>
          <w:highlight w:val="none"/>
          <w14:textFill>
            <w14:solidFill>
              <w14:schemeClr w14:val="tx1"/>
            </w14:solidFill>
          </w14:textFill>
        </w:rPr>
        <w:t>（报价得分第1名，中标价按最低价执行）。报价得分相等时，以投标报价低的优先；投标报价也相等的，则抽签确定。</w:t>
      </w:r>
    </w:p>
    <w:p w14:paraId="1ED49632">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highlight w:val="none"/>
          <w14:textFill>
            <w14:solidFill>
              <w14:schemeClr w14:val="tx1"/>
            </w14:solidFill>
          </w14:textFill>
        </w:rPr>
        <w:t>3.6.2</w:t>
      </w:r>
      <w:r>
        <w:rPr>
          <w:rFonts w:hint="eastAsia" w:ascii="宋体" w:hAnsi="宋体" w:cs="宋体"/>
          <w:color w:val="000000" w:themeColor="text1"/>
          <w:highlight w:val="none"/>
          <w14:textFill>
            <w14:solidFill>
              <w14:schemeClr w14:val="tx1"/>
            </w14:solidFill>
          </w14:textFill>
        </w:rPr>
        <w:t>如果评标委员会根据本章的规定作无效标处理后，有效投标不足三个，评标委员会应当对是否具有竞争性进行判断：有竞争性的，按有效投标报价得分由高</w:t>
      </w:r>
      <w:r>
        <w:rPr>
          <w:rFonts w:hint="eastAsia" w:ascii="宋体" w:hAnsi="宋体" w:cs="宋体"/>
          <w:color w:val="000000" w:themeColor="text1"/>
          <w14:textFill>
            <w14:solidFill>
              <w14:schemeClr w14:val="tx1"/>
            </w14:solidFill>
          </w14:textFill>
        </w:rPr>
        <w:t>至低的次序推荐中标候选人；缺乏竞争的，评标委员会应当否决全部投标。</w:t>
      </w:r>
    </w:p>
    <w:p w14:paraId="0096092B">
      <w:pPr>
        <w:spacing w:line="400" w:lineRule="exact"/>
        <w:ind w:firstLine="420" w:firstLineChars="20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3.6</w:t>
      </w:r>
      <w:r>
        <w:rPr>
          <w:rFonts w:asci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 xml:space="preserve">3 </w:t>
      </w:r>
      <w:r>
        <w:rPr>
          <w:rFonts w:hint="eastAsia" w:ascii="宋体" w:hAnsi="宋体" w:cs="宋体"/>
          <w:color w:val="000000" w:themeColor="text1"/>
          <w14:textFill>
            <w14:solidFill>
              <w14:schemeClr w14:val="tx1"/>
            </w14:solidFill>
          </w14:textFill>
        </w:rPr>
        <w:t>评标委员会完成评标后，应当向招标人提交评标报告。</w:t>
      </w:r>
    </w:p>
    <w:p w14:paraId="1BEE898E">
      <w:pPr>
        <w:spacing w:line="420" w:lineRule="exact"/>
        <w:ind w:firstLine="420" w:firstLineChars="200"/>
        <w:rPr>
          <w:rFonts w:ascii="宋体"/>
          <w:color w:val="000000" w:themeColor="text1"/>
          <w14:textFill>
            <w14:solidFill>
              <w14:schemeClr w14:val="tx1"/>
            </w14:solidFill>
          </w14:textFill>
        </w:rPr>
      </w:pPr>
    </w:p>
    <w:p w14:paraId="0AB77D87">
      <w:pPr>
        <w:spacing w:line="420" w:lineRule="exact"/>
        <w:ind w:firstLine="420"/>
        <w:rPr>
          <w:rFonts w:ascii="宋体"/>
          <w:color w:val="000000" w:themeColor="text1"/>
          <w14:textFill>
            <w14:solidFill>
              <w14:schemeClr w14:val="tx1"/>
            </w14:solidFill>
          </w14:textFill>
        </w:rPr>
      </w:pPr>
    </w:p>
    <w:p w14:paraId="3F2DA280">
      <w:pPr>
        <w:pStyle w:val="73"/>
      </w:pPr>
    </w:p>
    <w:p w14:paraId="63348043">
      <w:pPr>
        <w:ind w:firstLine="420"/>
      </w:pPr>
    </w:p>
    <w:p w14:paraId="2DDADF51">
      <w:pPr>
        <w:pStyle w:val="73"/>
      </w:pPr>
    </w:p>
    <w:p w14:paraId="3F2A9667">
      <w:pPr>
        <w:ind w:firstLine="420"/>
      </w:pPr>
    </w:p>
    <w:p w14:paraId="28C29C38">
      <w:pPr>
        <w:pStyle w:val="73"/>
        <w:rPr>
          <w:rFonts w:hint="eastAsia"/>
        </w:rPr>
      </w:pPr>
    </w:p>
    <w:p w14:paraId="63AB4B97">
      <w:pPr>
        <w:ind w:firstLine="420"/>
        <w:rPr>
          <w:rFonts w:hint="eastAsia"/>
        </w:rPr>
      </w:pPr>
    </w:p>
    <w:p w14:paraId="55FDD6BD">
      <w:pPr>
        <w:ind w:firstLine="420"/>
        <w:rPr>
          <w:rFonts w:hint="eastAsia"/>
        </w:rPr>
      </w:pPr>
    </w:p>
    <w:p w14:paraId="1B72B63C">
      <w:pPr>
        <w:ind w:firstLine="420"/>
        <w:rPr>
          <w:rFonts w:hint="eastAsia"/>
        </w:rPr>
      </w:pPr>
    </w:p>
    <w:p w14:paraId="639C0AD9">
      <w:pPr>
        <w:ind w:firstLine="420"/>
        <w:rPr>
          <w:rFonts w:hint="eastAsia"/>
        </w:rPr>
      </w:pPr>
    </w:p>
    <w:p w14:paraId="5C732636">
      <w:pPr>
        <w:ind w:firstLine="420"/>
        <w:rPr>
          <w:rFonts w:hint="eastAsia"/>
        </w:rPr>
      </w:pPr>
    </w:p>
    <w:p w14:paraId="1A4A3E18">
      <w:pPr>
        <w:ind w:firstLine="420"/>
        <w:rPr>
          <w:rFonts w:hint="eastAsia"/>
        </w:rPr>
      </w:pPr>
    </w:p>
    <w:p w14:paraId="4FA58F9E">
      <w:pPr>
        <w:ind w:firstLine="420"/>
        <w:rPr>
          <w:rFonts w:hint="eastAsia"/>
        </w:rPr>
      </w:pPr>
    </w:p>
    <w:p w14:paraId="2A36015D">
      <w:pPr>
        <w:ind w:firstLine="420"/>
        <w:rPr>
          <w:rFonts w:hint="eastAsia"/>
        </w:rPr>
      </w:pPr>
    </w:p>
    <w:p w14:paraId="1D36169F">
      <w:pPr>
        <w:ind w:firstLine="420"/>
        <w:rPr>
          <w:rFonts w:hint="eastAsia"/>
        </w:rPr>
      </w:pPr>
    </w:p>
    <w:p w14:paraId="2770D00E">
      <w:pPr>
        <w:ind w:firstLine="420"/>
        <w:rPr>
          <w:rFonts w:hint="eastAsia"/>
        </w:rPr>
      </w:pPr>
    </w:p>
    <w:p w14:paraId="48CA1E14">
      <w:pPr>
        <w:ind w:firstLine="420"/>
        <w:rPr>
          <w:rFonts w:hint="eastAsia"/>
        </w:rPr>
      </w:pPr>
    </w:p>
    <w:p w14:paraId="53D8D569">
      <w:pPr>
        <w:ind w:firstLine="420"/>
        <w:rPr>
          <w:rFonts w:hint="eastAsia"/>
        </w:rPr>
      </w:pPr>
    </w:p>
    <w:p w14:paraId="23245D74">
      <w:pPr>
        <w:ind w:firstLine="420"/>
        <w:rPr>
          <w:rFonts w:hint="eastAsia"/>
        </w:rPr>
      </w:pPr>
    </w:p>
    <w:p w14:paraId="47E3E7A8">
      <w:pPr>
        <w:ind w:firstLine="420"/>
      </w:pPr>
    </w:p>
    <w:p w14:paraId="1CC30977">
      <w:pPr>
        <w:pStyle w:val="3"/>
        <w:ind w:firstLine="723"/>
      </w:pPr>
      <w:r>
        <w:rPr>
          <w:rFonts w:hint="eastAsia"/>
        </w:rPr>
        <w:t>第四章 合同条款及格式</w:t>
      </w:r>
      <w:bookmarkEnd w:id="122"/>
      <w:bookmarkStart w:id="135" w:name="_Toc498006748"/>
      <w:bookmarkStart w:id="136" w:name="_Toc358569763"/>
    </w:p>
    <w:p w14:paraId="3B2C3DE1">
      <w:pPr>
        <w:spacing w:line="400" w:lineRule="exact"/>
        <w:ind w:firstLine="562"/>
        <w:jc w:val="center"/>
        <w:rPr>
          <w:rFonts w:ascii="宋体" w:hAnsi="宋体"/>
          <w:b/>
          <w:bCs/>
          <w:color w:val="000000" w:themeColor="text1"/>
          <w:sz w:val="28"/>
          <w:szCs w:val="24"/>
          <w14:textFill>
            <w14:solidFill>
              <w14:schemeClr w14:val="tx1"/>
            </w14:solidFill>
          </w14:textFill>
        </w:rPr>
      </w:pPr>
      <w:r>
        <w:rPr>
          <w:rFonts w:hint="eastAsia" w:ascii="宋体" w:hAnsi="宋体"/>
          <w:b/>
          <w:bCs/>
          <w:color w:val="000000" w:themeColor="text1"/>
          <w:sz w:val="28"/>
          <w:szCs w:val="24"/>
          <w14:textFill>
            <w14:solidFill>
              <w14:schemeClr w14:val="tx1"/>
            </w14:solidFill>
          </w14:textFill>
        </w:rPr>
        <w:t>第一节　协议书</w:t>
      </w:r>
    </w:p>
    <w:p w14:paraId="260BCD0E">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发包人</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全称)：</w:t>
      </w:r>
    </w:p>
    <w:p w14:paraId="3706602E">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承包人</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全称</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w:t>
      </w:r>
    </w:p>
    <w:p w14:paraId="6AF156B4">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依照《中华人民共和国民法典》及其他有关法律、行政法规，遵循平等、自愿、公平和诚实信用的原则，双方就本建设工程施工事项协商一致，订立本合同。</w:t>
      </w:r>
    </w:p>
    <w:p w14:paraId="2D262065">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1、工程概况</w:t>
      </w:r>
    </w:p>
    <w:p w14:paraId="48BB3DFB">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工程名称：</w:t>
      </w:r>
      <w:r>
        <w:rPr>
          <w:rFonts w:hint="eastAsia" w:ascii="宋体" w:hAnsi="宋体" w:cs="宋体"/>
          <w:b/>
          <w:bCs/>
          <w:color w:val="000000" w:themeColor="text1"/>
          <w:highlight w:val="none"/>
          <w:u w:val="single"/>
          <w14:textFill>
            <w14:solidFill>
              <w14:schemeClr w14:val="tx1"/>
            </w14:solidFill>
          </w14:textFill>
        </w:rPr>
        <w:t>南通市通州区水务工程有限公司202</w:t>
      </w:r>
      <w:r>
        <w:rPr>
          <w:rFonts w:hint="eastAsia" w:ascii="宋体" w:hAnsi="宋体" w:cs="宋体"/>
          <w:b/>
          <w:bCs/>
          <w:color w:val="000000" w:themeColor="text1"/>
          <w:highlight w:val="none"/>
          <w:u w:val="single"/>
          <w:lang w:val="en-US" w:eastAsia="zh-CN"/>
          <w14:textFill>
            <w14:solidFill>
              <w14:schemeClr w14:val="tx1"/>
            </w14:solidFill>
          </w14:textFill>
        </w:rPr>
        <w:t>5</w:t>
      </w:r>
      <w:r>
        <w:rPr>
          <w:rFonts w:hint="eastAsia" w:ascii="宋体" w:hAnsi="宋体" w:cs="宋体"/>
          <w:b/>
          <w:bCs/>
          <w:color w:val="000000" w:themeColor="text1"/>
          <w:highlight w:val="none"/>
          <w:u w:val="single"/>
          <w14:textFill>
            <w14:solidFill>
              <w14:schemeClr w14:val="tx1"/>
            </w14:solidFill>
          </w14:textFill>
        </w:rPr>
        <w:t>年度拉管专业分包项目</w:t>
      </w:r>
    </w:p>
    <w:p w14:paraId="353412E7">
      <w:pPr>
        <w:adjustRightInd w:val="0"/>
        <w:snapToGrid w:val="0"/>
        <w:spacing w:line="360" w:lineRule="exact"/>
        <w:ind w:firstLine="422" w:firstLineChars="201"/>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工程地点：</w:t>
      </w:r>
      <w:r>
        <w:rPr>
          <w:rFonts w:hint="eastAsia" w:ascii="宋体" w:hAnsi="宋体" w:cs="宋体"/>
          <w:color w:val="000000" w:themeColor="text1"/>
          <w:highlight w:val="none"/>
          <w14:textFill>
            <w14:solidFill>
              <w14:schemeClr w14:val="tx1"/>
            </w14:solidFill>
          </w14:textFill>
        </w:rPr>
        <w:t>发包人项目所在地点</w:t>
      </w:r>
    </w:p>
    <w:p w14:paraId="180BB647">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工程内容：</w:t>
      </w:r>
      <w:r>
        <w:rPr>
          <w:rFonts w:hint="eastAsia" w:ascii="宋体" w:hAnsi="宋体" w:cs="宋体"/>
          <w:color w:val="000000" w:themeColor="text1"/>
          <w:highlight w:val="none"/>
          <w14:textFill>
            <w14:solidFill>
              <w14:schemeClr w14:val="tx1"/>
            </w14:solidFill>
          </w14:textFill>
        </w:rPr>
        <w:t>通州区范围内各口径给排水管道拉管及相关配套设施施工</w:t>
      </w:r>
    </w:p>
    <w:p w14:paraId="4C81931F">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资金来源：自筹</w:t>
      </w:r>
    </w:p>
    <w:p w14:paraId="1BB43B81">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2、工程承包范围</w:t>
      </w:r>
    </w:p>
    <w:p w14:paraId="5ECB8E1A">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承包范围：</w:t>
      </w:r>
      <w:r>
        <w:rPr>
          <w:rFonts w:hint="eastAsia" w:ascii="宋体" w:hAnsi="宋体" w:cs="宋体"/>
          <w:color w:val="000000" w:themeColor="text1"/>
          <w:highlight w:val="none"/>
          <w14:textFill>
            <w14:solidFill>
              <w14:schemeClr w14:val="tx1"/>
            </w14:solidFill>
          </w14:textFill>
        </w:rPr>
        <w:t>通州区范围内各口径给排水管道拉管及相关配套设施施工。</w:t>
      </w:r>
    </w:p>
    <w:p w14:paraId="3B3DDD3F">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3、合同工期</w:t>
      </w:r>
    </w:p>
    <w:p w14:paraId="12DE2EB2">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开工日期：</w:t>
      </w:r>
      <w:r>
        <w:rPr>
          <w:rFonts w:hint="eastAsia" w:ascii="宋体" w:hAnsi="宋体"/>
          <w:color w:val="000000" w:themeColor="text1"/>
          <w:highlight w:val="none"/>
          <w:u w:val="single"/>
          <w14:textFill>
            <w14:solidFill>
              <w14:schemeClr w14:val="tx1"/>
            </w14:solidFill>
          </w14:textFill>
        </w:rPr>
        <w:t xml:space="preserve"> 202</w:t>
      </w:r>
      <w:r>
        <w:rPr>
          <w:rFonts w:hint="eastAsia" w:ascii="宋体" w:hAnsi="宋体"/>
          <w:color w:val="000000" w:themeColor="text1"/>
          <w:highlight w:val="none"/>
          <w:u w:val="single"/>
          <w:lang w:val="en-US" w:eastAsia="zh-CN"/>
          <w14:textFill>
            <w14:solidFill>
              <w14:schemeClr w14:val="tx1"/>
            </w14:solidFill>
          </w14:textFill>
        </w:rPr>
        <w:t>5</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lang w:val="en-US" w:eastAsia="zh-CN"/>
          <w14:textFill>
            <w14:solidFill>
              <w14:schemeClr w14:val="tx1"/>
            </w14:solidFill>
          </w14:textFill>
        </w:rPr>
        <w:t>6</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lang w:val="en-US" w:eastAsia="zh-CN"/>
          <w14:textFill>
            <w14:solidFill>
              <w14:schemeClr w14:val="tx1"/>
            </w14:solidFill>
          </w14:textFill>
        </w:rPr>
        <w:t>27</w:t>
      </w:r>
      <w:r>
        <w:rPr>
          <w:rFonts w:hint="eastAsia" w:ascii="宋体" w:hAnsi="宋体"/>
          <w:color w:val="000000" w:themeColor="text1"/>
          <w:highlight w:val="none"/>
          <w14:textFill>
            <w14:solidFill>
              <w14:schemeClr w14:val="tx1"/>
            </w14:solidFill>
          </w14:textFill>
        </w:rPr>
        <w:t>日，竣工日期：</w:t>
      </w:r>
      <w:r>
        <w:rPr>
          <w:rFonts w:hint="eastAsia" w:ascii="宋体" w:hAnsi="宋体"/>
          <w:color w:val="000000" w:themeColor="text1"/>
          <w:highlight w:val="none"/>
          <w:u w:val="single"/>
          <w14:textFill>
            <w14:solidFill>
              <w14:schemeClr w14:val="tx1"/>
            </w14:solidFill>
          </w14:textFill>
        </w:rPr>
        <w:t xml:space="preserve"> 202</w:t>
      </w:r>
      <w:r>
        <w:rPr>
          <w:rFonts w:hint="eastAsia" w:ascii="宋体" w:hAnsi="宋体"/>
          <w:color w:val="000000" w:themeColor="text1"/>
          <w:highlight w:val="none"/>
          <w:u w:val="single"/>
          <w:lang w:val="en-US" w:eastAsia="zh-CN"/>
          <w14:textFill>
            <w14:solidFill>
              <w14:schemeClr w14:val="tx1"/>
            </w14:solidFill>
          </w14:textFill>
        </w:rPr>
        <w:t>6</w:t>
      </w:r>
      <w:r>
        <w:rPr>
          <w:rFonts w:hint="eastAsia" w:ascii="宋体" w:hAnsi="宋体"/>
          <w:color w:val="000000" w:themeColor="text1"/>
          <w:highlight w:val="none"/>
          <w14:textFill>
            <w14:solidFill>
              <w14:schemeClr w14:val="tx1"/>
            </w14:solidFill>
          </w14:textFill>
        </w:rPr>
        <w:t>年</w:t>
      </w:r>
      <w:r>
        <w:rPr>
          <w:rFonts w:hint="eastAsia" w:ascii="宋体" w:hAnsi="宋体"/>
          <w:color w:val="000000" w:themeColor="text1"/>
          <w:highlight w:val="none"/>
          <w:lang w:val="en-US" w:eastAsia="zh-CN"/>
          <w14:textFill>
            <w14:solidFill>
              <w14:schemeClr w14:val="tx1"/>
            </w14:solidFill>
          </w14:textFill>
        </w:rPr>
        <w:t>6</w:t>
      </w:r>
      <w:r>
        <w:rPr>
          <w:rFonts w:hint="eastAsia" w:ascii="宋体" w:hAnsi="宋体"/>
          <w:color w:val="000000" w:themeColor="text1"/>
          <w:highlight w:val="none"/>
          <w14:textFill>
            <w14:solidFill>
              <w14:schemeClr w14:val="tx1"/>
            </w14:solidFill>
          </w14:textFill>
        </w:rPr>
        <w:t>月</w:t>
      </w:r>
      <w:r>
        <w:rPr>
          <w:rFonts w:hint="eastAsia" w:ascii="宋体" w:hAnsi="宋体"/>
          <w:color w:val="000000" w:themeColor="text1"/>
          <w:highlight w:val="none"/>
          <w:lang w:val="en-US" w:eastAsia="zh-CN"/>
          <w14:textFill>
            <w14:solidFill>
              <w14:schemeClr w14:val="tx1"/>
            </w14:solidFill>
          </w14:textFill>
        </w:rPr>
        <w:t>26</w:t>
      </w:r>
      <w:r>
        <w:rPr>
          <w:rFonts w:hint="eastAsia" w:ascii="宋体" w:hAnsi="宋体"/>
          <w:color w:val="000000" w:themeColor="text1"/>
          <w:highlight w:val="none"/>
          <w14:textFill>
            <w14:solidFill>
              <w14:schemeClr w14:val="tx1"/>
            </w14:solidFill>
          </w14:textFill>
        </w:rPr>
        <w:t>日（以确定为中标单位之日起），合同工期总日历天数日历天（含不可预知的停工、阻工时间，不或抗力引起的延期除外），并以工程合同价的3%作为工期保证金。</w:t>
      </w:r>
    </w:p>
    <w:p w14:paraId="1C198FE1">
      <w:pPr>
        <w:spacing w:line="400" w:lineRule="exact"/>
        <w:ind w:firstLine="422" w:firstLineChars="20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4.质量标准</w:t>
      </w:r>
    </w:p>
    <w:p w14:paraId="21B2D851">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工程质量标准：符合GB50268-2008等规范，质量等级：合格。</w:t>
      </w:r>
    </w:p>
    <w:p w14:paraId="4D6410B0">
      <w:pPr>
        <w:tabs>
          <w:tab w:val="left" w:pos="2430"/>
        </w:tabs>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5、合同价款</w:t>
      </w:r>
      <w:r>
        <w:rPr>
          <w:rFonts w:ascii="宋体" w:hAnsi="宋体"/>
          <w:b/>
          <w:color w:val="000000" w:themeColor="text1"/>
          <w:highlight w:val="none"/>
          <w14:textFill>
            <w14:solidFill>
              <w14:schemeClr w14:val="tx1"/>
            </w14:solidFill>
          </w14:textFill>
        </w:rPr>
        <w:tab/>
      </w:r>
    </w:p>
    <w:p w14:paraId="184FFE7F">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金额</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大写</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u w:val="single"/>
          <w14:textFill>
            <w14:solidFill>
              <w14:schemeClr w14:val="tx1"/>
            </w14:solidFill>
          </w14:textFill>
        </w:rPr>
        <w:t xml:space="preserve">                                     （人民币）</w:t>
      </w:r>
    </w:p>
    <w:p w14:paraId="23A32B24">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 xml:space="preserve">    (小写):</w:t>
      </w:r>
    </w:p>
    <w:p w14:paraId="284BDB27">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6、组成合同的文件</w:t>
      </w:r>
    </w:p>
    <w:p w14:paraId="6A0D2D4E">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6.1组成本合同的文件包括：</w:t>
      </w:r>
    </w:p>
    <w:p w14:paraId="47DF7462">
      <w:pPr>
        <w:spacing w:line="400" w:lineRule="exact"/>
        <w:ind w:right="-420" w:rightChars="-200"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（1）本合同协议书</w:t>
      </w:r>
    </w:p>
    <w:p w14:paraId="59F89102">
      <w:pPr>
        <w:spacing w:line="400" w:lineRule="exact"/>
        <w:ind w:right="-420" w:rightChars="-200"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（2）中标通知书</w:t>
      </w:r>
    </w:p>
    <w:p w14:paraId="6A4A752A">
      <w:pPr>
        <w:spacing w:line="400" w:lineRule="exact"/>
        <w:ind w:right="-420" w:rightChars="-200"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（3）招标文件及补充文件</w:t>
      </w:r>
    </w:p>
    <w:p w14:paraId="171A8496">
      <w:pPr>
        <w:spacing w:line="400" w:lineRule="exact"/>
        <w:ind w:right="-420" w:rightChars="-200"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（4）投标书及其附件</w:t>
      </w:r>
    </w:p>
    <w:p w14:paraId="409122F0">
      <w:pPr>
        <w:spacing w:line="400" w:lineRule="exact"/>
        <w:ind w:right="-420" w:rightChars="-200"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（5）本合同专用条款</w:t>
      </w:r>
    </w:p>
    <w:p w14:paraId="00F92BD5">
      <w:pPr>
        <w:spacing w:line="400" w:lineRule="exact"/>
        <w:ind w:right="-420" w:rightChars="-200"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（6）本合同通用条款</w:t>
      </w:r>
    </w:p>
    <w:p w14:paraId="5C5ED706">
      <w:pPr>
        <w:spacing w:line="400" w:lineRule="exact"/>
        <w:ind w:right="-420" w:rightChars="-200"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（7）标准、规范及有关技术文件</w:t>
      </w:r>
    </w:p>
    <w:p w14:paraId="28CDC2D4">
      <w:pPr>
        <w:spacing w:line="400" w:lineRule="exact"/>
        <w:ind w:right="-420" w:rightChars="-200"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（8）投标报价明细表</w:t>
      </w:r>
    </w:p>
    <w:p w14:paraId="648CEB37">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6.2双方有关工程的洽商、变更等书面协议或文件视为本合同的组成部分。</w:t>
      </w:r>
    </w:p>
    <w:p w14:paraId="01B7729C">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7、本协议书中有关词语含义与本合同第二部分《通用条款》中分别赋予它们的定义相同。</w:t>
      </w:r>
    </w:p>
    <w:p w14:paraId="33CAE96D">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highlight w:val="none"/>
          <w14:textFill>
            <w14:solidFill>
              <w14:schemeClr w14:val="tx1"/>
            </w14:solidFill>
          </w14:textFill>
        </w:rPr>
        <w:t>8、承包人向发包人承诺按</w:t>
      </w:r>
      <w:r>
        <w:rPr>
          <w:rFonts w:hint="eastAsia" w:ascii="宋体" w:hAnsi="宋体"/>
          <w:b/>
          <w:color w:val="000000" w:themeColor="text1"/>
          <w14:textFill>
            <w14:solidFill>
              <w14:schemeClr w14:val="tx1"/>
            </w14:solidFill>
          </w14:textFill>
        </w:rPr>
        <w:t>照合同的约定进行施工、竣工并在质量保修期内承担工程质量保修责任。</w:t>
      </w:r>
    </w:p>
    <w:p w14:paraId="6CBF86C7">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9、发包人向承包人承诺按照合同约定的期限和方式支付合同价款及其他应当支付的款项。</w:t>
      </w:r>
    </w:p>
    <w:p w14:paraId="03321A8A">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10、合同生效</w:t>
      </w:r>
    </w:p>
    <w:p w14:paraId="5E849653">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合同订立时间：</w:t>
      </w:r>
      <w:r>
        <w:rPr>
          <w:rFonts w:hint="eastAsia" w:ascii="宋体" w:hAnsi="宋体"/>
          <w:color w:val="000000" w:themeColor="text1"/>
          <w:u w:val="single"/>
          <w14:textFill>
            <w14:solidFill>
              <w14:schemeClr w14:val="tx1"/>
            </w14:solidFill>
          </w14:textFill>
        </w:rPr>
        <w:t xml:space="preserve">  202</w:t>
      </w:r>
      <w:r>
        <w:rPr>
          <w:rFonts w:hint="eastAsia" w:ascii="宋体" w:hAnsi="宋体"/>
          <w:color w:val="000000" w:themeColor="text1"/>
          <w:u w:val="single"/>
          <w:lang w:val="en-US" w:eastAsia="zh-CN"/>
          <w14:textFill>
            <w14:solidFill>
              <w14:schemeClr w14:val="tx1"/>
            </w14:solidFill>
          </w14:textFill>
        </w:rPr>
        <w:t>5</w:t>
      </w:r>
      <w:r>
        <w:rPr>
          <w:rFonts w:hint="eastAsia" w:ascii="宋体" w:hAnsi="宋体"/>
          <w:color w:val="000000" w:themeColor="text1"/>
          <w14:textFill>
            <w14:solidFill>
              <w14:schemeClr w14:val="tx1"/>
            </w14:solidFill>
          </w14:textFill>
        </w:rPr>
        <w:t>年  月   日</w:t>
      </w:r>
    </w:p>
    <w:p w14:paraId="47C12969">
      <w:pPr>
        <w:spacing w:line="400" w:lineRule="exact"/>
        <w:ind w:firstLine="420" w:firstLineChars="200"/>
        <w:rPr>
          <w:rFonts w:ascii="宋体" w:hAnsi="宋体"/>
          <w:b/>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合同订立地点： </w:t>
      </w:r>
    </w:p>
    <w:p w14:paraId="1141F958">
      <w:pPr>
        <w:spacing w:line="400" w:lineRule="exact"/>
        <w:ind w:firstLine="420" w:firstLineChars="200"/>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本合同双方约定：</w:t>
      </w:r>
      <w:r>
        <w:rPr>
          <w:rFonts w:hint="eastAsia" w:ascii="宋体" w:hAnsi="宋体"/>
          <w:b/>
          <w:color w:val="000000" w:themeColor="text1"/>
          <w:u w:val="single"/>
          <w14:textFill>
            <w14:solidFill>
              <w14:schemeClr w14:val="tx1"/>
            </w14:solidFill>
          </w14:textFill>
        </w:rPr>
        <w:t xml:space="preserve">双方法定代表人或委托代表人签字并盖法人公章并提交履约保证金  </w:t>
      </w:r>
      <w:r>
        <w:rPr>
          <w:rFonts w:hint="eastAsia" w:ascii="宋体" w:hAnsi="宋体"/>
          <w:color w:val="000000" w:themeColor="text1"/>
          <w14:textFill>
            <w14:solidFill>
              <w14:schemeClr w14:val="tx1"/>
            </w14:solidFill>
          </w14:textFill>
        </w:rPr>
        <w:t>后生效。</w:t>
      </w:r>
    </w:p>
    <w:p w14:paraId="0D15630B">
      <w:pPr>
        <w:spacing w:line="400" w:lineRule="exact"/>
        <w:ind w:firstLine="420" w:firstLineChars="200"/>
        <w:rPr>
          <w:rFonts w:ascii="宋体" w:hAnsi="宋体"/>
          <w:color w:val="000000" w:themeColor="text1"/>
          <w14:textFill>
            <w14:solidFill>
              <w14:schemeClr w14:val="tx1"/>
            </w14:solidFill>
          </w14:textFill>
        </w:rPr>
      </w:pPr>
    </w:p>
    <w:p w14:paraId="01D9D45A">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发包人：</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公章</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 xml:space="preserve">                       承包人：</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公章</w:t>
      </w:r>
      <w:r>
        <w:rPr>
          <w:rFonts w:ascii="宋体" w:hAnsi="宋体"/>
          <w:color w:val="000000" w:themeColor="text1"/>
          <w14:textFill>
            <w14:solidFill>
              <w14:schemeClr w14:val="tx1"/>
            </w14:solidFill>
          </w14:textFill>
        </w:rPr>
        <w:t>)</w:t>
      </w:r>
    </w:p>
    <w:p w14:paraId="36E8029B">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地址：                               地址：</w:t>
      </w:r>
    </w:p>
    <w:p w14:paraId="0857381D">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法定代表人：（签字）                 法定代表人：（签字）</w:t>
      </w:r>
    </w:p>
    <w:p w14:paraId="60675C41">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委托代表人：                         委托代表人：</w:t>
      </w:r>
    </w:p>
    <w:p w14:paraId="6B8C87E1">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电  话：                              电  话：</w:t>
      </w:r>
    </w:p>
    <w:p w14:paraId="6F886CDC">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传  真：                              传  真：</w:t>
      </w:r>
    </w:p>
    <w:p w14:paraId="6BB21A3C">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开户银行：                            开户银行：</w:t>
      </w:r>
    </w:p>
    <w:p w14:paraId="6E0EB5D9">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账  号：                              账  号</w:t>
      </w:r>
    </w:p>
    <w:p w14:paraId="7ACF52FB">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邮政编码：                            邮政编码：</w:t>
      </w:r>
    </w:p>
    <w:p w14:paraId="1C79B284">
      <w:pPr>
        <w:spacing w:line="400" w:lineRule="exact"/>
        <w:ind w:firstLine="420" w:firstLineChars="200"/>
        <w:rPr>
          <w:rFonts w:ascii="宋体" w:hAnsi="宋体"/>
          <w:color w:val="000000" w:themeColor="text1"/>
          <w14:textFill>
            <w14:solidFill>
              <w14:schemeClr w14:val="tx1"/>
            </w14:solidFill>
          </w14:textFill>
        </w:rPr>
      </w:pPr>
    </w:p>
    <w:p w14:paraId="2C523BE0">
      <w:pPr>
        <w:spacing w:line="440" w:lineRule="exact"/>
        <w:ind w:firstLine="480" w:firstLineChars="200"/>
        <w:jc w:val="center"/>
        <w:rPr>
          <w:rFonts w:ascii="宋体" w:hAnsi="宋体"/>
          <w:b/>
          <w:bCs/>
          <w:color w:val="000000" w:themeColor="text1"/>
          <w:sz w:val="28"/>
          <w:szCs w:val="24"/>
          <w14:textFill>
            <w14:solidFill>
              <w14:schemeClr w14:val="tx1"/>
            </w14:solidFill>
          </w14:textFill>
        </w:rPr>
      </w:pPr>
      <w:r>
        <w:rPr>
          <w:rFonts w:ascii="宋体" w:hAnsi="宋体"/>
          <w:color w:val="000000" w:themeColor="text1"/>
          <w:sz w:val="24"/>
          <w:szCs w:val="24"/>
          <w14:textFill>
            <w14:solidFill>
              <w14:schemeClr w14:val="tx1"/>
            </w14:solidFill>
          </w14:textFill>
        </w:rPr>
        <w:br w:type="page"/>
      </w:r>
      <w:r>
        <w:rPr>
          <w:rFonts w:hint="eastAsia" w:ascii="宋体" w:hAnsi="宋体"/>
          <w:b/>
          <w:bCs/>
          <w:color w:val="000000" w:themeColor="text1"/>
          <w:sz w:val="28"/>
          <w:szCs w:val="24"/>
          <w14:textFill>
            <w14:solidFill>
              <w14:schemeClr w14:val="tx1"/>
            </w14:solidFill>
          </w14:textFill>
        </w:rPr>
        <w:t>第二节　通用条款(略)</w:t>
      </w:r>
    </w:p>
    <w:p w14:paraId="7DB204BB">
      <w:pPr>
        <w:spacing w:line="440" w:lineRule="exact"/>
        <w:ind w:firstLine="480" w:firstLineChars="200"/>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具体详见(GF-1999-0201)</w:t>
      </w:r>
    </w:p>
    <w:p w14:paraId="4878974A">
      <w:pPr>
        <w:spacing w:line="440" w:lineRule="exact"/>
        <w:ind w:firstLine="562" w:firstLineChars="200"/>
        <w:jc w:val="center"/>
        <w:rPr>
          <w:rFonts w:ascii="宋体" w:hAnsi="宋体"/>
          <w:b/>
          <w:bCs/>
          <w:color w:val="000000" w:themeColor="text1"/>
          <w:sz w:val="28"/>
          <w:szCs w:val="24"/>
          <w14:textFill>
            <w14:solidFill>
              <w14:schemeClr w14:val="tx1"/>
            </w14:solidFill>
          </w14:textFill>
        </w:rPr>
      </w:pPr>
      <w:r>
        <w:rPr>
          <w:rFonts w:hint="eastAsia" w:ascii="宋体" w:hAnsi="宋体"/>
          <w:b/>
          <w:bCs/>
          <w:color w:val="000000" w:themeColor="text1"/>
          <w:sz w:val="28"/>
          <w:szCs w:val="24"/>
          <w14:textFill>
            <w14:solidFill>
              <w14:schemeClr w14:val="tx1"/>
            </w14:solidFill>
          </w14:textFill>
        </w:rPr>
        <w:t>第三节　专用条款</w:t>
      </w:r>
    </w:p>
    <w:p w14:paraId="0832118F">
      <w:pPr>
        <w:spacing w:line="440" w:lineRule="exact"/>
        <w:ind w:firstLine="562" w:firstLineChars="200"/>
        <w:jc w:val="center"/>
        <w:rPr>
          <w:rFonts w:ascii="宋体" w:hAnsi="宋体"/>
          <w:b/>
          <w:bCs/>
          <w:color w:val="000000" w:themeColor="text1"/>
          <w:sz w:val="28"/>
          <w:szCs w:val="24"/>
          <w14:textFill>
            <w14:solidFill>
              <w14:schemeClr w14:val="tx1"/>
            </w14:solidFill>
          </w14:textFill>
        </w:rPr>
      </w:pPr>
      <w:r>
        <w:rPr>
          <w:rFonts w:hint="eastAsia" w:ascii="宋体" w:hAnsi="宋体"/>
          <w:b/>
          <w:bCs/>
          <w:color w:val="000000" w:themeColor="text1"/>
          <w:sz w:val="28"/>
          <w:szCs w:val="24"/>
          <w14:textFill>
            <w14:solidFill>
              <w14:schemeClr w14:val="tx1"/>
            </w14:solidFill>
          </w14:textFill>
        </w:rPr>
        <w:t>一、词语定义及合同文件</w:t>
      </w:r>
    </w:p>
    <w:p w14:paraId="569D2E4F">
      <w:pPr>
        <w:spacing w:line="400" w:lineRule="exact"/>
        <w:ind w:firstLine="422" w:firstLineChars="200"/>
        <w:rPr>
          <w:rFonts w:ascii="宋体" w:hAnsi="宋体"/>
          <w:color w:val="000000" w:themeColor="text1"/>
          <w14:textFill>
            <w14:solidFill>
              <w14:schemeClr w14:val="tx1"/>
            </w14:solidFill>
          </w14:textFill>
        </w:rPr>
      </w:pPr>
      <w:r>
        <w:rPr>
          <w:rFonts w:hint="eastAsia" w:ascii="宋体" w:hAnsi="宋体"/>
          <w:b/>
          <w:bCs/>
          <w:color w:val="000000" w:themeColor="text1"/>
          <w14:textFill>
            <w14:solidFill>
              <w14:schemeClr w14:val="tx1"/>
            </w14:solidFill>
          </w14:textFill>
        </w:rPr>
        <w:t>2.合同文件及解释顺序</w:t>
      </w:r>
    </w:p>
    <w:p w14:paraId="147C5D9C">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合同文件组成及解释顺序：</w:t>
      </w:r>
      <w:r>
        <w:rPr>
          <w:rFonts w:hint="eastAsia" w:ascii="宋体" w:hAnsi="宋体"/>
          <w:color w:val="000000" w:themeColor="text1"/>
          <w:u w:val="single"/>
          <w14:textFill>
            <w14:solidFill>
              <w14:schemeClr w14:val="tx1"/>
            </w14:solidFill>
          </w14:textFill>
        </w:rPr>
        <w:t xml:space="preserve">同协议书      </w:t>
      </w:r>
      <w:r>
        <w:rPr>
          <w:rFonts w:hint="eastAsia" w:ascii="宋体" w:hAnsi="宋体"/>
          <w:color w:val="000000" w:themeColor="text1"/>
          <w14:textFill>
            <w14:solidFill>
              <w14:schemeClr w14:val="tx1"/>
            </w14:solidFill>
          </w14:textFill>
        </w:rPr>
        <w:t>。</w:t>
      </w:r>
    </w:p>
    <w:p w14:paraId="08239027">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w:t>
      </w:r>
      <w:r>
        <w:rPr>
          <w:rFonts w:hint="eastAsia" w:ascii="宋体" w:hAnsi="宋体"/>
          <w:b/>
          <w:bCs/>
          <w:color w:val="000000" w:themeColor="text1"/>
          <w14:textFill>
            <w14:solidFill>
              <w14:schemeClr w14:val="tx1"/>
            </w14:solidFill>
          </w14:textFill>
        </w:rPr>
        <w:t>语言文字和适用法律、标准及规范</w:t>
      </w:r>
    </w:p>
    <w:p w14:paraId="50E6575F">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3.1.本合同使用汉语。</w:t>
      </w:r>
    </w:p>
    <w:p w14:paraId="6B225B74">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3.2.适用法律和法规</w:t>
      </w:r>
    </w:p>
    <w:p w14:paraId="28F4FB2C">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需要明示的法律、行政法规：</w:t>
      </w:r>
      <w:r>
        <w:rPr>
          <w:rFonts w:hint="eastAsia" w:ascii="宋体" w:hAnsi="宋体"/>
          <w:b/>
          <w:color w:val="000000" w:themeColor="text1"/>
          <w:u w:val="single"/>
          <w14:textFill>
            <w14:solidFill>
              <w14:schemeClr w14:val="tx1"/>
            </w14:solidFill>
          </w14:textFill>
        </w:rPr>
        <w:t>《中华人民共和国建筑法》、《中华人民共和国民法典》、《中华人民共和国招标投标法》、七部委第12号令《评标委员会和评标方法暂行规定》、建设部第89号令《房屋建筑和市政基础设施工程施工招标投标管理办法》、七部委第30号令《工程建设项目施工招标投标办法》、国务院第279号令《建设工程质量管理条例》、《江苏省工程建设管理条例》、《江苏省建筑市场管理条例》等</w:t>
      </w:r>
      <w:r>
        <w:rPr>
          <w:rFonts w:hint="eastAsia" w:ascii="宋体" w:hAnsi="宋体"/>
          <w:color w:val="000000" w:themeColor="text1"/>
          <w14:textFill>
            <w14:solidFill>
              <w14:schemeClr w14:val="tx1"/>
            </w14:solidFill>
          </w14:textFill>
        </w:rPr>
        <w:t xml:space="preserve"> 。</w:t>
      </w:r>
    </w:p>
    <w:p w14:paraId="096639A0">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3.3</w:t>
      </w:r>
      <w:r>
        <w:rPr>
          <w:rFonts w:hint="eastAsia" w:ascii="宋体" w:hAnsi="宋体"/>
          <w:color w:val="000000" w:themeColor="text1"/>
          <w14:textFill>
            <w14:solidFill>
              <w14:schemeClr w14:val="tx1"/>
            </w14:solidFill>
          </w14:textFill>
        </w:rPr>
        <w:t>适用标准、规范</w:t>
      </w:r>
    </w:p>
    <w:p w14:paraId="1DEDBB42">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适用标准、规范的名称：</w:t>
      </w:r>
      <w:r>
        <w:rPr>
          <w:rFonts w:hint="eastAsia" w:ascii="宋体" w:hAnsi="宋体"/>
          <w:b/>
          <w:color w:val="000000" w:themeColor="text1"/>
          <w:u w:val="single"/>
          <w14:textFill>
            <w14:solidFill>
              <w14:schemeClr w14:val="tx1"/>
            </w14:solidFill>
          </w14:textFill>
        </w:rPr>
        <w:t>现行给水工程相关标准、规范</w:t>
      </w:r>
      <w:r>
        <w:rPr>
          <w:rFonts w:hint="eastAsia" w:ascii="宋体" w:hAnsi="宋体"/>
          <w:b/>
          <w:color w:val="000000" w:themeColor="text1"/>
          <w14:textFill>
            <w14:solidFill>
              <w14:schemeClr w14:val="tx1"/>
            </w14:solidFill>
          </w14:textFill>
        </w:rPr>
        <w:t>。</w:t>
      </w:r>
    </w:p>
    <w:p w14:paraId="7ADF77A3">
      <w:pPr>
        <w:spacing w:line="400" w:lineRule="exact"/>
        <w:ind w:firstLine="420" w:firstLineChars="200"/>
        <w:rPr>
          <w:rFonts w:ascii="宋体" w:hAnsi="宋体"/>
          <w:b/>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发包人提供标准、规范的时间：</w:t>
      </w:r>
      <w:r>
        <w:rPr>
          <w:rFonts w:hint="eastAsia" w:ascii="宋体" w:hAnsi="宋体"/>
          <w:b/>
          <w:color w:val="000000" w:themeColor="text1"/>
          <w:u w:val="single"/>
          <w14:textFill>
            <w14:solidFill>
              <w14:schemeClr w14:val="tx1"/>
            </w14:solidFill>
          </w14:textFill>
        </w:rPr>
        <w:t>上述标准、规范由承包人自行收集，费用包含在合同价内</w:t>
      </w:r>
      <w:r>
        <w:rPr>
          <w:rFonts w:hint="eastAsia" w:ascii="宋体" w:hAnsi="宋体"/>
          <w:b/>
          <w:color w:val="000000" w:themeColor="text1"/>
          <w14:textFill>
            <w14:solidFill>
              <w14:schemeClr w14:val="tx1"/>
            </w14:solidFill>
          </w14:textFill>
        </w:rPr>
        <w:t>。</w:t>
      </w:r>
    </w:p>
    <w:p w14:paraId="2428F77F">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国内没有相应标准、规范时的约定：</w:t>
      </w:r>
      <w:r>
        <w:rPr>
          <w:rFonts w:hint="eastAsia" w:ascii="宋体" w:hAnsi="宋体"/>
          <w:b/>
          <w:color w:val="000000" w:themeColor="text1"/>
          <w:u w:val="single"/>
          <w14:textFill>
            <w14:solidFill>
              <w14:schemeClr w14:val="tx1"/>
            </w14:solidFill>
          </w14:textFill>
        </w:rPr>
        <w:t>按甲、乙双方及监理共同商定的标准实施</w:t>
      </w:r>
      <w:r>
        <w:rPr>
          <w:rFonts w:hint="eastAsia" w:ascii="宋体" w:hAnsi="宋体"/>
          <w:b/>
          <w:color w:val="000000" w:themeColor="text1"/>
          <w14:textFill>
            <w14:solidFill>
              <w14:schemeClr w14:val="tx1"/>
            </w14:solidFill>
          </w14:textFill>
        </w:rPr>
        <w:t>。</w:t>
      </w:r>
    </w:p>
    <w:p w14:paraId="6B360273">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4、图纸</w:t>
      </w:r>
    </w:p>
    <w:p w14:paraId="034092F8">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4.1发包人向承包人提供图纸日期和套数： </w:t>
      </w:r>
      <w:r>
        <w:rPr>
          <w:rFonts w:hint="eastAsia" w:ascii="宋体" w:hAnsi="宋体"/>
          <w:b/>
          <w:color w:val="000000" w:themeColor="text1"/>
          <w:u w:val="single"/>
          <w14:textFill>
            <w14:solidFill>
              <w14:schemeClr w14:val="tx1"/>
            </w14:solidFill>
          </w14:textFill>
        </w:rPr>
        <w:t>发包人于工程开工前向承包人提供施工图纸贰套</w:t>
      </w:r>
      <w:r>
        <w:rPr>
          <w:rFonts w:hint="eastAsia" w:ascii="宋体" w:hAnsi="宋体"/>
          <w:color w:val="000000" w:themeColor="text1"/>
          <w14:textFill>
            <w14:solidFill>
              <w14:schemeClr w14:val="tx1"/>
            </w14:solidFill>
          </w14:textFill>
        </w:rPr>
        <w:t xml:space="preserve">。 </w:t>
      </w:r>
    </w:p>
    <w:p w14:paraId="00A8B791">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发包人对图纸的保密要求：</w:t>
      </w:r>
      <w:r>
        <w:rPr>
          <w:rFonts w:hint="eastAsia" w:ascii="宋体" w:hAnsi="宋体"/>
          <w:b/>
          <w:color w:val="000000" w:themeColor="text1"/>
          <w:u w:val="single"/>
          <w14:textFill>
            <w14:solidFill>
              <w14:schemeClr w14:val="tx1"/>
            </w14:solidFill>
          </w14:textFill>
        </w:rPr>
        <w:t xml:space="preserve">无  </w:t>
      </w:r>
      <w:r>
        <w:rPr>
          <w:rFonts w:hint="eastAsia" w:ascii="宋体" w:hAnsi="宋体"/>
          <w:color w:val="000000" w:themeColor="text1"/>
          <w14:textFill>
            <w14:solidFill>
              <w14:schemeClr w14:val="tx1"/>
            </w14:solidFill>
          </w14:textFill>
        </w:rPr>
        <w:t>。</w:t>
      </w:r>
    </w:p>
    <w:p w14:paraId="0883E805">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使用国外图纸的要求及费用承担：</w:t>
      </w:r>
      <w:r>
        <w:rPr>
          <w:rFonts w:hint="eastAsia" w:ascii="宋体" w:hAnsi="宋体"/>
          <w:b/>
          <w:color w:val="000000" w:themeColor="text1"/>
          <w:u w:val="single"/>
          <w14:textFill>
            <w14:solidFill>
              <w14:schemeClr w14:val="tx1"/>
            </w14:solidFill>
          </w14:textFill>
        </w:rPr>
        <w:t>无</w:t>
      </w:r>
      <w:r>
        <w:rPr>
          <w:rFonts w:hint="eastAsia" w:ascii="宋体" w:hAnsi="宋体"/>
          <w:color w:val="000000" w:themeColor="text1"/>
          <w14:textFill>
            <w14:solidFill>
              <w14:schemeClr w14:val="tx1"/>
            </w14:solidFill>
          </w14:textFill>
        </w:rPr>
        <w:t xml:space="preserve"> 。</w:t>
      </w:r>
    </w:p>
    <w:p w14:paraId="2459EA9F">
      <w:pPr>
        <w:spacing w:line="400" w:lineRule="exact"/>
        <w:ind w:firstLine="562" w:firstLineChars="200"/>
        <w:jc w:val="center"/>
        <w:rPr>
          <w:rFonts w:ascii="宋体" w:hAnsi="宋体"/>
          <w:b/>
          <w:color w:val="000000" w:themeColor="text1"/>
          <w:sz w:val="28"/>
          <w:szCs w:val="24"/>
          <w14:textFill>
            <w14:solidFill>
              <w14:schemeClr w14:val="tx1"/>
            </w14:solidFill>
          </w14:textFill>
        </w:rPr>
      </w:pPr>
      <w:r>
        <w:rPr>
          <w:rFonts w:hint="eastAsia" w:ascii="宋体" w:hAnsi="宋体"/>
          <w:b/>
          <w:color w:val="000000" w:themeColor="text1"/>
          <w:sz w:val="28"/>
          <w:szCs w:val="24"/>
          <w14:textFill>
            <w14:solidFill>
              <w14:schemeClr w14:val="tx1"/>
            </w14:solidFill>
          </w14:textFill>
        </w:rPr>
        <w:t>二、双方一般权利和义务</w:t>
      </w:r>
    </w:p>
    <w:p w14:paraId="17C36686">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5、工程师</w:t>
      </w:r>
    </w:p>
    <w:p w14:paraId="3C3BEA8F">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5.2</w:t>
      </w:r>
      <w:r>
        <w:rPr>
          <w:rFonts w:hint="eastAsia" w:ascii="宋体" w:hAnsi="宋体"/>
          <w:color w:val="000000" w:themeColor="text1"/>
          <w14:textFill>
            <w14:solidFill>
              <w14:schemeClr w14:val="tx1"/>
            </w14:solidFill>
          </w14:textFill>
        </w:rPr>
        <w:t>监理单位委派的工程师</w:t>
      </w:r>
    </w:p>
    <w:p w14:paraId="61ED0790">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姓名： 职务：</w:t>
      </w:r>
      <w:r>
        <w:rPr>
          <w:rFonts w:hint="eastAsia" w:ascii="宋体" w:hAnsi="宋体"/>
          <w:b/>
          <w:color w:val="000000" w:themeColor="text1"/>
          <w:u w:val="single"/>
          <w14:textFill>
            <w14:solidFill>
              <w14:schemeClr w14:val="tx1"/>
            </w14:solidFill>
          </w14:textFill>
        </w:rPr>
        <w:t xml:space="preserve">总监理工程师 </w:t>
      </w:r>
    </w:p>
    <w:p w14:paraId="26B29BBB">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发包人委托的职权：</w:t>
      </w:r>
      <w:r>
        <w:rPr>
          <w:rFonts w:hint="eastAsia" w:ascii="宋体" w:hAnsi="宋体"/>
          <w:color w:val="000000" w:themeColor="text1"/>
          <w:u w:val="single"/>
          <w14:textFill>
            <w14:solidFill>
              <w14:schemeClr w14:val="tx1"/>
            </w14:solidFill>
          </w14:textFill>
        </w:rPr>
        <w:t xml:space="preserve"> 对本工程施工阶段的质量、进度、投资进行控制，对安全生产、文明施工、信息管理、组织协调施工现场和各方关系，以及</w:t>
      </w:r>
      <w:r>
        <w:rPr>
          <w:rFonts w:hint="eastAsia" w:ascii="宋体" w:hAnsi="宋体"/>
          <w:bCs/>
          <w:color w:val="000000" w:themeColor="text1"/>
          <w:u w:val="single"/>
          <w14:textFill>
            <w14:solidFill>
              <w14:schemeClr w14:val="tx1"/>
            </w14:solidFill>
          </w14:textFill>
        </w:rPr>
        <w:t>《建设工程委托监理合同》内发包人委托的职权</w:t>
      </w:r>
      <w:r>
        <w:rPr>
          <w:rFonts w:hint="eastAsia" w:ascii="宋体" w:hAnsi="宋体"/>
          <w:color w:val="000000" w:themeColor="text1"/>
          <w14:textFill>
            <w14:solidFill>
              <w14:schemeClr w14:val="tx1"/>
            </w14:solidFill>
          </w14:textFill>
        </w:rPr>
        <w:t>。</w:t>
      </w:r>
    </w:p>
    <w:p w14:paraId="050EF128">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需要取得发包人批准才能行使的职权：</w:t>
      </w:r>
      <w:r>
        <w:rPr>
          <w:rFonts w:hint="eastAsia" w:ascii="宋体" w:hAnsi="宋体"/>
          <w:b/>
          <w:color w:val="000000" w:themeColor="text1"/>
          <w:u w:val="single"/>
          <w14:textFill>
            <w14:solidFill>
              <w14:schemeClr w14:val="tx1"/>
            </w14:solidFill>
          </w14:textFill>
        </w:rPr>
        <w:t>见本工程《建设工程委托监理合同》</w:t>
      </w:r>
      <w:r>
        <w:rPr>
          <w:rFonts w:hint="eastAsia" w:ascii="宋体" w:hAnsi="宋体"/>
          <w:color w:val="000000" w:themeColor="text1"/>
          <w14:textFill>
            <w14:solidFill>
              <w14:schemeClr w14:val="tx1"/>
            </w14:solidFill>
          </w14:textFill>
        </w:rPr>
        <w:t>。</w:t>
      </w:r>
    </w:p>
    <w:p w14:paraId="4501A8E1">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5.3</w:t>
      </w:r>
      <w:r>
        <w:rPr>
          <w:rFonts w:hint="eastAsia" w:ascii="宋体" w:hAnsi="宋体"/>
          <w:color w:val="000000" w:themeColor="text1"/>
          <w14:textFill>
            <w14:solidFill>
              <w14:schemeClr w14:val="tx1"/>
            </w14:solidFill>
          </w14:textFill>
        </w:rPr>
        <w:t>发包人派驻的工程师</w:t>
      </w:r>
    </w:p>
    <w:p w14:paraId="7BB5C2B7">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姓名：       职务：</w:t>
      </w:r>
    </w:p>
    <w:p w14:paraId="5F3C86B2">
      <w:pPr>
        <w:spacing w:line="400" w:lineRule="exact"/>
        <w:ind w:firstLine="420" w:firstLineChars="200"/>
        <w:rPr>
          <w:rFonts w:ascii="宋体" w:hAnsi="宋体"/>
          <w:b/>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职权：</w:t>
      </w:r>
      <w:r>
        <w:rPr>
          <w:rFonts w:hint="eastAsia" w:ascii="宋体" w:hAnsi="宋体"/>
          <w:b/>
          <w:color w:val="000000" w:themeColor="text1"/>
          <w:u w:val="single"/>
          <w14:textFill>
            <w14:solidFill>
              <w14:schemeClr w14:val="tx1"/>
            </w14:solidFill>
          </w14:textFill>
        </w:rPr>
        <w:t>代表发包人行使本合同约定的发包人的权力和监理人需要取得发包人批准的权力</w:t>
      </w:r>
      <w:r>
        <w:rPr>
          <w:rFonts w:hint="eastAsia" w:ascii="宋体" w:hAnsi="宋体"/>
          <w:b/>
          <w:color w:val="000000" w:themeColor="text1"/>
          <w14:textFill>
            <w14:solidFill>
              <w14:schemeClr w14:val="tx1"/>
            </w14:solidFill>
          </w14:textFill>
        </w:rPr>
        <w:t xml:space="preserve">。 </w:t>
      </w:r>
    </w:p>
    <w:p w14:paraId="7CCDF6D6">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5.6不实行监理的，工程师的职权：</w:t>
      </w:r>
    </w:p>
    <w:p w14:paraId="2822C988">
      <w:pPr>
        <w:spacing w:line="400" w:lineRule="exact"/>
        <w:ind w:firstLine="422" w:firstLineChars="200"/>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7</w:t>
      </w:r>
      <w:r>
        <w:rPr>
          <w:rFonts w:hint="eastAsia" w:ascii="宋体" w:hAnsi="宋体"/>
          <w:b/>
          <w:color w:val="000000" w:themeColor="text1"/>
          <w14:textFill>
            <w14:solidFill>
              <w14:schemeClr w14:val="tx1"/>
            </w14:solidFill>
          </w14:textFill>
        </w:rPr>
        <w:t>、注册建造师</w:t>
      </w:r>
    </w:p>
    <w:p w14:paraId="698D45EF">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 </w:t>
      </w:r>
      <w:r>
        <w:rPr>
          <w:rFonts w:hint="eastAsia" w:ascii="宋体" w:hAnsi="宋体"/>
          <w:color w:val="000000" w:themeColor="text1"/>
          <w14:textFill>
            <w14:solidFill>
              <w14:schemeClr w14:val="tx1"/>
            </w14:solidFill>
          </w14:textFill>
        </w:rPr>
        <w:t>姓名：         职务：           职权：</w:t>
      </w:r>
      <w:r>
        <w:rPr>
          <w:rFonts w:hint="eastAsia" w:ascii="宋体" w:hAnsi="宋体"/>
          <w:color w:val="000000" w:themeColor="text1"/>
          <w:u w:val="single"/>
          <w14:textFill>
            <w14:solidFill>
              <w14:schemeClr w14:val="tx1"/>
            </w14:solidFill>
          </w14:textFill>
        </w:rPr>
        <w:t>　　　　　　　　　　　　　　　　　　　　　　　　　　　　</w:t>
      </w:r>
    </w:p>
    <w:p w14:paraId="2B149980">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8、发包人工作</w:t>
      </w:r>
    </w:p>
    <w:p w14:paraId="06367FB6">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8.1</w:t>
      </w:r>
      <w:r>
        <w:rPr>
          <w:rFonts w:hint="eastAsia" w:ascii="宋体" w:hAnsi="宋体"/>
          <w:color w:val="000000" w:themeColor="text1"/>
          <w14:textFill>
            <w14:solidFill>
              <w14:schemeClr w14:val="tx1"/>
            </w14:solidFill>
          </w14:textFill>
        </w:rPr>
        <w:t>发包人应按约定的时间和要求完成以下工作：</w:t>
      </w:r>
    </w:p>
    <w:p w14:paraId="681B458E">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施工场地具备施工条件的要求及完成的时间：</w:t>
      </w:r>
      <w:r>
        <w:rPr>
          <w:rFonts w:hint="eastAsia" w:ascii="宋体" w:hAnsi="宋体"/>
          <w:b/>
          <w:color w:val="000000" w:themeColor="text1"/>
          <w:u w:val="single"/>
          <w14:textFill>
            <w14:solidFill>
              <w14:schemeClr w14:val="tx1"/>
            </w14:solidFill>
          </w14:textFill>
        </w:rPr>
        <w:t>按现状，由投标人自行踏勘现场，费用包含在投标报价中</w:t>
      </w:r>
      <w:r>
        <w:rPr>
          <w:rFonts w:hint="eastAsia" w:ascii="宋体" w:hAnsi="宋体"/>
          <w:color w:val="000000" w:themeColor="text1"/>
          <w14:textFill>
            <w14:solidFill>
              <w14:schemeClr w14:val="tx1"/>
            </w14:solidFill>
          </w14:textFill>
        </w:rPr>
        <w:t>。</w:t>
      </w:r>
    </w:p>
    <w:p w14:paraId="54C716A3">
      <w:pPr>
        <w:spacing w:line="400" w:lineRule="exact"/>
        <w:ind w:firstLine="420" w:firstLineChars="200"/>
        <w:rPr>
          <w:rFonts w:ascii="宋体" w:hAnsi="宋体"/>
          <w:b/>
          <w:color w:val="000000" w:themeColor="text1"/>
          <w14:textFill>
            <w14:solidFill>
              <w14:schemeClr w14:val="tx1"/>
            </w14:solidFill>
          </w14:textFill>
        </w:rPr>
      </w:pP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将施工所需的水、电、电讯线路接至施工场地的时间、地点和供应要求：</w:t>
      </w:r>
      <w:r>
        <w:rPr>
          <w:rFonts w:hint="eastAsia" w:ascii="宋体" w:hAnsi="宋体"/>
          <w:b/>
          <w:color w:val="000000" w:themeColor="text1"/>
          <w:u w:val="single"/>
          <w14:textFill>
            <w14:solidFill>
              <w14:schemeClr w14:val="tx1"/>
            </w14:solidFill>
          </w14:textFill>
        </w:rPr>
        <w:t xml:space="preserve">由中标单位接至施工现场，费用包含在投标报价中 </w:t>
      </w:r>
      <w:r>
        <w:rPr>
          <w:rFonts w:hint="eastAsia" w:ascii="宋体" w:hAnsi="宋体"/>
          <w:b/>
          <w:color w:val="000000" w:themeColor="text1"/>
          <w14:textFill>
            <w14:solidFill>
              <w14:schemeClr w14:val="tx1"/>
            </w14:solidFill>
          </w14:textFill>
        </w:rPr>
        <w:t xml:space="preserve">。 </w:t>
      </w:r>
    </w:p>
    <w:p w14:paraId="78CC1D56">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施工场地与公共道路的通道开通时间和要求：</w:t>
      </w:r>
      <w:r>
        <w:rPr>
          <w:rFonts w:hint="eastAsia" w:ascii="宋体" w:hAnsi="宋体"/>
          <w:b/>
          <w:color w:val="000000" w:themeColor="text1"/>
          <w:u w:val="single"/>
          <w14:textFill>
            <w14:solidFill>
              <w14:schemeClr w14:val="tx1"/>
            </w14:solidFill>
          </w14:textFill>
        </w:rPr>
        <w:t>按现状，由投标人自行踏勘现场，费用包含在投标报价中</w:t>
      </w:r>
      <w:r>
        <w:rPr>
          <w:rFonts w:hint="eastAsia" w:ascii="宋体" w:hAnsi="宋体"/>
          <w:color w:val="000000" w:themeColor="text1"/>
          <w14:textFill>
            <w14:solidFill>
              <w14:schemeClr w14:val="tx1"/>
            </w14:solidFill>
          </w14:textFill>
        </w:rPr>
        <w:t>。</w:t>
      </w:r>
    </w:p>
    <w:p w14:paraId="483658D1">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 xml:space="preserve"> (4)</w:t>
      </w:r>
      <w:r>
        <w:rPr>
          <w:rFonts w:hint="eastAsia" w:ascii="宋体" w:hAnsi="宋体"/>
          <w:color w:val="000000" w:themeColor="text1"/>
          <w14:textFill>
            <w14:solidFill>
              <w14:schemeClr w14:val="tx1"/>
            </w14:solidFill>
          </w14:textFill>
        </w:rPr>
        <w:t>工程地质和地下管线资料的提供时间：</w:t>
      </w:r>
      <w:r>
        <w:rPr>
          <w:rFonts w:hint="eastAsia" w:ascii="宋体" w:hAnsi="宋体"/>
          <w:b/>
          <w:color w:val="000000" w:themeColor="text1"/>
          <w:u w:val="single"/>
          <w14:textFill>
            <w14:solidFill>
              <w14:schemeClr w14:val="tx1"/>
            </w14:solidFill>
          </w14:textFill>
        </w:rPr>
        <w:t>发包人于开工前向承包人提供工程地质和地下管线资料。</w:t>
      </w:r>
    </w:p>
    <w:p w14:paraId="54E3E01B">
      <w:pPr>
        <w:spacing w:line="400" w:lineRule="exact"/>
        <w:ind w:firstLine="420" w:firstLineChars="200"/>
        <w:rPr>
          <w:rFonts w:ascii="宋体" w:hAnsi="宋体"/>
          <w:b/>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由发包人办理的施工所需证件、批件的名称和完成时间：</w:t>
      </w:r>
      <w:r>
        <w:rPr>
          <w:rFonts w:hint="eastAsia" w:ascii="宋体" w:hAnsi="宋体"/>
          <w:b/>
          <w:color w:val="000000" w:themeColor="text1"/>
          <w:u w:val="single"/>
          <w14:textFill>
            <w14:solidFill>
              <w14:schemeClr w14:val="tx1"/>
            </w14:solidFill>
          </w14:textFill>
        </w:rPr>
        <w:t>工程开工前一周内办理完成</w:t>
      </w:r>
      <w:r>
        <w:rPr>
          <w:rFonts w:hint="eastAsia" w:ascii="宋体" w:hAnsi="宋体"/>
          <w:b/>
          <w:color w:val="000000" w:themeColor="text1"/>
          <w14:textFill>
            <w14:solidFill>
              <w14:schemeClr w14:val="tx1"/>
            </w14:solidFill>
          </w14:textFill>
        </w:rPr>
        <w:t>。</w:t>
      </w:r>
    </w:p>
    <w:p w14:paraId="6972D306">
      <w:pPr>
        <w:spacing w:line="400" w:lineRule="exact"/>
        <w:ind w:firstLine="420" w:firstLineChars="200"/>
        <w:rPr>
          <w:rFonts w:ascii="宋体" w:hAnsi="宋体"/>
          <w:b/>
          <w:color w:val="000000" w:themeColor="text1"/>
          <w14:textFill>
            <w14:solidFill>
              <w14:schemeClr w14:val="tx1"/>
            </w14:solidFill>
          </w14:textFill>
        </w:rPr>
      </w:pPr>
      <w:r>
        <w:rPr>
          <w:rFonts w:ascii="宋体" w:hAnsi="宋体"/>
          <w:color w:val="000000" w:themeColor="text1"/>
          <w14:textFill>
            <w14:solidFill>
              <w14:schemeClr w14:val="tx1"/>
            </w14:solidFill>
          </w14:textFill>
        </w:rPr>
        <w:t>(6)</w:t>
      </w:r>
      <w:r>
        <w:rPr>
          <w:rFonts w:hint="eastAsia" w:ascii="宋体" w:hAnsi="宋体"/>
          <w:color w:val="000000" w:themeColor="text1"/>
          <w14:textFill>
            <w14:solidFill>
              <w14:schemeClr w14:val="tx1"/>
            </w14:solidFill>
          </w14:textFill>
        </w:rPr>
        <w:t>水准点与座标控制点交验要求：</w:t>
      </w:r>
      <w:r>
        <w:rPr>
          <w:rFonts w:hint="eastAsia" w:ascii="宋体" w:hAnsi="宋体"/>
          <w:b/>
          <w:color w:val="000000" w:themeColor="text1"/>
          <w:u w:val="single"/>
          <w14:textFill>
            <w14:solidFill>
              <w14:schemeClr w14:val="tx1"/>
            </w14:solidFill>
          </w14:textFill>
        </w:rPr>
        <w:t xml:space="preserve">以书面形式交给承包人，并于开工前进行现场交验  </w:t>
      </w:r>
      <w:r>
        <w:rPr>
          <w:rFonts w:hint="eastAsia" w:ascii="宋体" w:hAnsi="宋体"/>
          <w:b/>
          <w:color w:val="000000" w:themeColor="text1"/>
          <w14:textFill>
            <w14:solidFill>
              <w14:schemeClr w14:val="tx1"/>
            </w14:solidFill>
          </w14:textFill>
        </w:rPr>
        <w:t>。</w:t>
      </w:r>
    </w:p>
    <w:p w14:paraId="66D6EB7F">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(7)</w:t>
      </w:r>
      <w:r>
        <w:rPr>
          <w:rFonts w:hint="eastAsia" w:ascii="宋体" w:hAnsi="宋体"/>
          <w:color w:val="000000" w:themeColor="text1"/>
          <w14:textFill>
            <w14:solidFill>
              <w14:schemeClr w14:val="tx1"/>
            </w14:solidFill>
          </w14:textFill>
        </w:rPr>
        <w:t>图纸会审和设计交底时间：</w:t>
      </w:r>
      <w:r>
        <w:rPr>
          <w:rFonts w:hint="eastAsia" w:ascii="宋体" w:hAnsi="宋体"/>
          <w:b/>
          <w:color w:val="000000" w:themeColor="text1"/>
          <w:u w:val="single"/>
          <w14:textFill>
            <w14:solidFill>
              <w14:schemeClr w14:val="tx1"/>
            </w14:solidFill>
          </w14:textFill>
        </w:rPr>
        <w:t>发包人于工程开工前组织图纸会审和设计交底</w:t>
      </w:r>
      <w:r>
        <w:rPr>
          <w:rFonts w:hint="eastAsia" w:ascii="宋体" w:hAnsi="宋体"/>
          <w:b/>
          <w:color w:val="000000" w:themeColor="text1"/>
          <w14:textFill>
            <w14:solidFill>
              <w14:schemeClr w14:val="tx1"/>
            </w14:solidFill>
          </w14:textFill>
        </w:rPr>
        <w:t>。</w:t>
      </w:r>
    </w:p>
    <w:p w14:paraId="17AA08E6">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(8)</w:t>
      </w:r>
      <w:r>
        <w:rPr>
          <w:rFonts w:hint="eastAsia" w:ascii="宋体" w:hAnsi="宋体"/>
          <w:color w:val="000000" w:themeColor="text1"/>
          <w14:textFill>
            <w14:solidFill>
              <w14:schemeClr w14:val="tx1"/>
            </w14:solidFill>
          </w14:textFill>
        </w:rPr>
        <w:t>协调处理施工场地周围地下管线和邻近建筑物、构筑物（含文物保护建筑）、古树名木的保护工作：</w:t>
      </w:r>
      <w:r>
        <w:rPr>
          <w:rFonts w:hint="eastAsia" w:ascii="宋体" w:hAnsi="宋体"/>
          <w:b/>
          <w:color w:val="000000" w:themeColor="text1"/>
          <w:u w:val="single"/>
          <w14:textFill>
            <w14:solidFill>
              <w14:schemeClr w14:val="tx1"/>
            </w14:solidFill>
          </w14:textFill>
        </w:rPr>
        <w:t>由投标人自行踏勘现场，费用包含在投标报价中。</w:t>
      </w:r>
    </w:p>
    <w:p w14:paraId="4E57194D">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(9)</w:t>
      </w:r>
      <w:r>
        <w:rPr>
          <w:rFonts w:hint="eastAsia" w:ascii="宋体" w:hAnsi="宋体"/>
          <w:color w:val="000000" w:themeColor="text1"/>
          <w14:textFill>
            <w14:solidFill>
              <w14:schemeClr w14:val="tx1"/>
            </w14:solidFill>
          </w14:textFill>
        </w:rPr>
        <w:t>双方约定发包人应做的其他工作：</w:t>
      </w:r>
      <w:r>
        <w:rPr>
          <w:rFonts w:hint="eastAsia" w:ascii="宋体" w:hAnsi="宋体"/>
          <w:b/>
          <w:color w:val="000000" w:themeColor="text1"/>
          <w:u w:val="single"/>
          <w14:textFill>
            <w14:solidFill>
              <w14:schemeClr w14:val="tx1"/>
            </w14:solidFill>
          </w14:textFill>
        </w:rPr>
        <w:t>如发生双方友好协商</w:t>
      </w:r>
      <w:r>
        <w:rPr>
          <w:rFonts w:hint="eastAsia" w:ascii="宋体" w:hAnsi="宋体"/>
          <w:color w:val="000000" w:themeColor="text1"/>
          <w14:textFill>
            <w14:solidFill>
              <w14:schemeClr w14:val="tx1"/>
            </w14:solidFill>
          </w14:textFill>
        </w:rPr>
        <w:t>。</w:t>
      </w:r>
    </w:p>
    <w:p w14:paraId="46B57A51">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8.2</w:t>
      </w:r>
      <w:r>
        <w:rPr>
          <w:rFonts w:hint="eastAsia" w:ascii="宋体" w:hAnsi="宋体"/>
          <w:color w:val="000000" w:themeColor="text1"/>
          <w14:textFill>
            <w14:solidFill>
              <w14:schemeClr w14:val="tx1"/>
            </w14:solidFill>
          </w14:textFill>
        </w:rPr>
        <w:t xml:space="preserve">发包人委托承包人办理的工作： </w:t>
      </w:r>
      <w:r>
        <w:rPr>
          <w:rFonts w:hint="eastAsia" w:ascii="宋体" w:hAnsi="宋体"/>
          <w:b/>
          <w:color w:val="000000" w:themeColor="text1"/>
          <w:u w:val="single"/>
          <w14:textFill>
            <w14:solidFill>
              <w14:schemeClr w14:val="tx1"/>
            </w14:solidFill>
          </w14:textFill>
        </w:rPr>
        <w:t xml:space="preserve">如发生双方友好协商 </w:t>
      </w:r>
      <w:r>
        <w:rPr>
          <w:rFonts w:hint="eastAsia" w:ascii="宋体" w:hAnsi="宋体"/>
          <w:color w:val="000000" w:themeColor="text1"/>
          <w14:textFill>
            <w14:solidFill>
              <w14:schemeClr w14:val="tx1"/>
            </w14:solidFill>
          </w14:textFill>
        </w:rPr>
        <w:t>。</w:t>
      </w:r>
    </w:p>
    <w:p w14:paraId="224B5BA4">
      <w:pPr>
        <w:spacing w:line="400" w:lineRule="exact"/>
        <w:ind w:firstLine="422" w:firstLineChars="200"/>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9</w:t>
      </w:r>
      <w:r>
        <w:rPr>
          <w:rFonts w:hint="eastAsia" w:ascii="宋体" w:hAnsi="宋体"/>
          <w:b/>
          <w:color w:val="000000" w:themeColor="text1"/>
          <w14:textFill>
            <w14:solidFill>
              <w14:schemeClr w14:val="tx1"/>
            </w14:solidFill>
          </w14:textFill>
        </w:rPr>
        <w:t>、承包人工作</w:t>
      </w:r>
    </w:p>
    <w:p w14:paraId="74B83407">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9.1</w:t>
      </w:r>
      <w:r>
        <w:rPr>
          <w:rFonts w:hint="eastAsia" w:ascii="宋体" w:hAnsi="宋体"/>
          <w:color w:val="000000" w:themeColor="text1"/>
          <w14:textFill>
            <w14:solidFill>
              <w14:schemeClr w14:val="tx1"/>
            </w14:solidFill>
          </w14:textFill>
        </w:rPr>
        <w:t>承包人应按约定时间和要求，完成以下工作：</w:t>
      </w:r>
    </w:p>
    <w:p w14:paraId="1C11BA4C">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需由设计资质等级和业务范围允许的承包人完成的设计文件提交时间：</w:t>
      </w:r>
      <w:r>
        <w:rPr>
          <w:rFonts w:hint="eastAsia" w:ascii="宋体" w:hAnsi="宋体"/>
          <w:b/>
          <w:color w:val="000000" w:themeColor="text1"/>
          <w:u w:val="single"/>
          <w14:textFill>
            <w14:solidFill>
              <w14:schemeClr w14:val="tx1"/>
            </w14:solidFill>
          </w14:textFill>
        </w:rPr>
        <w:t>无</w:t>
      </w:r>
    </w:p>
    <w:p w14:paraId="0B20E355">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(2)</w:t>
      </w:r>
      <w:r>
        <w:rPr>
          <w:rFonts w:hint="eastAsia" w:ascii="宋体" w:hAnsi="宋体"/>
          <w:color w:val="000000" w:themeColor="text1"/>
          <w14:textFill>
            <w14:solidFill>
              <w14:schemeClr w14:val="tx1"/>
            </w14:solidFill>
          </w14:textFill>
        </w:rPr>
        <w:t>应提供计划、报表的名称及完成时间：</w:t>
      </w:r>
      <w:r>
        <w:rPr>
          <w:rFonts w:hint="eastAsia" w:ascii="宋体" w:hAnsi="宋体"/>
          <w:b/>
          <w:color w:val="000000" w:themeColor="text1"/>
          <w:u w:val="single"/>
          <w14:textFill>
            <w14:solidFill>
              <w14:schemeClr w14:val="tx1"/>
            </w14:solidFill>
          </w14:textFill>
        </w:rPr>
        <w:t>每周四下午5：00前提供下周计划和本周完成情况统计表，完成工程量价款汇总（一式四份）交监理机构。</w:t>
      </w:r>
    </w:p>
    <w:p w14:paraId="691D2F3F">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(3)</w:t>
      </w:r>
      <w:r>
        <w:rPr>
          <w:rFonts w:hint="eastAsia" w:ascii="宋体" w:hAnsi="宋体"/>
          <w:color w:val="000000" w:themeColor="text1"/>
          <w14:textFill>
            <w14:solidFill>
              <w14:schemeClr w14:val="tx1"/>
            </w14:solidFill>
          </w14:textFill>
        </w:rPr>
        <w:t>承担施工安全保卫工作及非夜间施工照明的责任和要求：</w:t>
      </w:r>
      <w:r>
        <w:rPr>
          <w:rFonts w:hint="eastAsia" w:ascii="宋体" w:hAnsi="宋体"/>
          <w:b/>
          <w:color w:val="000000" w:themeColor="text1"/>
          <w:u w:val="single"/>
          <w14:textFill>
            <w14:solidFill>
              <w14:schemeClr w14:val="tx1"/>
            </w14:solidFill>
          </w14:textFill>
        </w:rPr>
        <w:t>承包人在各种危险部位设置明显的安全警示标志，_安全警示标志必须符合国家标准，如发生安全事故，责任概由承包人承担。</w:t>
      </w:r>
    </w:p>
    <w:p w14:paraId="386735CF">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(4)</w:t>
      </w:r>
      <w:r>
        <w:rPr>
          <w:rFonts w:hint="eastAsia" w:ascii="宋体" w:hAnsi="宋体"/>
          <w:color w:val="000000" w:themeColor="text1"/>
          <w14:textFill>
            <w14:solidFill>
              <w14:schemeClr w14:val="tx1"/>
            </w14:solidFill>
          </w14:textFill>
        </w:rPr>
        <w:t>向发包人提供的办公和生活房屋及设施的要求：</w:t>
      </w:r>
      <w:r>
        <w:rPr>
          <w:rFonts w:hint="eastAsia" w:ascii="宋体" w:hAnsi="宋体"/>
          <w:b/>
          <w:color w:val="000000" w:themeColor="text1"/>
          <w:u w:val="single"/>
          <w14:textFill>
            <w14:solidFill>
              <w14:schemeClr w14:val="tx1"/>
            </w14:solidFill>
          </w14:textFill>
        </w:rPr>
        <w:t>无偿提供监理、发包人办公室等办公设施。</w:t>
      </w:r>
    </w:p>
    <w:p w14:paraId="67F0BDBF">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(5)</w:t>
      </w:r>
      <w:r>
        <w:rPr>
          <w:rFonts w:hint="eastAsia" w:ascii="宋体" w:hAnsi="宋体"/>
          <w:color w:val="000000" w:themeColor="text1"/>
          <w14:textFill>
            <w14:solidFill>
              <w14:schemeClr w14:val="tx1"/>
            </w14:solidFill>
          </w14:textFill>
        </w:rPr>
        <w:t>需承包人提供的各专项方案：</w:t>
      </w:r>
      <w:r>
        <w:rPr>
          <w:rFonts w:hint="eastAsia" w:ascii="宋体" w:hAnsi="宋体"/>
          <w:b/>
          <w:color w:val="000000" w:themeColor="text1"/>
          <w:u w:val="single"/>
          <w14:textFill>
            <w14:solidFill>
              <w14:schemeClr w14:val="tx1"/>
            </w14:solidFill>
          </w14:textFill>
        </w:rPr>
        <w:t>①提供经总监理工程师批准的并经专家论证的深基坑专项方案；②提供符合有关技术标准、规范要求的施工方案及施工现场管理方案；③提供切实可行的交通组织方案；④提供处置施工险情和意外事故的应急处置方案，以上方案涉及的相关费用均包含在投标报价中。</w:t>
      </w:r>
    </w:p>
    <w:p w14:paraId="63F24261">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6</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需承包人办理的有关施工场地交通、环卫环保和施工噪音管理等手续：</w:t>
      </w:r>
    </w:p>
    <w:p w14:paraId="438DFDD3">
      <w:pPr>
        <w:spacing w:line="400" w:lineRule="exact"/>
        <w:ind w:firstLine="422" w:firstLineChars="200"/>
        <w:rPr>
          <w:rFonts w:ascii="宋体" w:hAnsi="宋体"/>
          <w:b/>
          <w:color w:val="000000" w:themeColor="text1"/>
          <w:u w:val="single"/>
          <w14:textFill>
            <w14:solidFill>
              <w14:schemeClr w14:val="tx1"/>
            </w14:solidFill>
          </w14:textFill>
        </w:rPr>
      </w:pPr>
      <w:r>
        <w:rPr>
          <w:rFonts w:hint="eastAsia" w:ascii="宋体" w:hAnsi="宋体"/>
          <w:b/>
          <w:color w:val="000000" w:themeColor="text1"/>
          <w:u w:val="single"/>
          <w14:textFill>
            <w14:solidFill>
              <w14:schemeClr w14:val="tx1"/>
            </w14:solidFill>
          </w14:textFill>
        </w:rPr>
        <w:t>遵守政府有关主管部门对施工场地交通、施工噪音、环境保护和安全生产等的管理规定，按规定办理有关手续，并以书面形式通知发包人，所有费用均已含在合同价中。</w:t>
      </w:r>
    </w:p>
    <w:p w14:paraId="45603D87">
      <w:pPr>
        <w:spacing w:line="400" w:lineRule="exact"/>
        <w:ind w:firstLine="420" w:firstLineChars="200"/>
        <w:rPr>
          <w:rFonts w:ascii="宋体" w:hAnsi="宋体"/>
          <w:b/>
          <w:color w:val="000000" w:themeColor="text1"/>
          <w14:textFill>
            <w14:solidFill>
              <w14:schemeClr w14:val="tx1"/>
            </w14:solidFill>
          </w14:textFill>
        </w:rPr>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7</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已完工程成品保护的特殊要求及费用承担：</w:t>
      </w:r>
      <w:r>
        <w:rPr>
          <w:rFonts w:hint="eastAsia" w:ascii="宋体" w:hAnsi="宋体"/>
          <w:b/>
          <w:color w:val="000000" w:themeColor="text1"/>
          <w:u w:val="single"/>
          <w14:textFill>
            <w14:solidFill>
              <w14:schemeClr w14:val="tx1"/>
            </w14:solidFill>
          </w14:textFill>
        </w:rPr>
        <w:t xml:space="preserve">已竣工工程未交付发包人之前，负责已完成工程的保护工作，所需费用含在合同价内。 </w:t>
      </w:r>
    </w:p>
    <w:p w14:paraId="316CC4EB">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8</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施工场地周围地下管线和邻近建筑物、构筑物（含文物保护建筑）、古树名木的保护要求及费用承担</w:t>
      </w:r>
      <w:r>
        <w:rPr>
          <w:rFonts w:hint="eastAsia" w:ascii="宋体" w:hAnsi="宋体"/>
          <w:color w:val="000000" w:themeColor="text1"/>
          <w:u w:val="single"/>
          <w14:textFill>
            <w14:solidFill>
              <w14:schemeClr w14:val="tx1"/>
            </w14:solidFill>
          </w14:textFill>
        </w:rPr>
        <w:t>：</w:t>
      </w:r>
      <w:r>
        <w:rPr>
          <w:rFonts w:hint="eastAsia" w:ascii="宋体" w:hAnsi="宋体"/>
          <w:b/>
          <w:color w:val="000000" w:themeColor="text1"/>
          <w:u w:val="single"/>
          <w14:textFill>
            <w14:solidFill>
              <w14:schemeClr w14:val="tx1"/>
            </w14:solidFill>
          </w14:textFill>
        </w:rPr>
        <w:t>负责做好施工场地周围地下管线和邻近建筑物、构筑物（含文物保护建筑）、古树名木保护措施，所需费用包含在投标报价内。</w:t>
      </w:r>
    </w:p>
    <w:p w14:paraId="2BD430D3">
      <w:pPr>
        <w:spacing w:line="400" w:lineRule="exact"/>
        <w:ind w:firstLine="420" w:firstLineChars="200"/>
        <w:rPr>
          <w:rFonts w:ascii="宋体" w:hAnsi="宋体"/>
          <w:b/>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9</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施工场地清洁卫生的要求：</w:t>
      </w:r>
      <w:r>
        <w:rPr>
          <w:rFonts w:hint="eastAsia" w:ascii="宋体" w:hAnsi="宋体"/>
          <w:b/>
          <w:color w:val="000000" w:themeColor="text1"/>
          <w:u w:val="single"/>
          <w14:textFill>
            <w14:solidFill>
              <w14:schemeClr w14:val="tx1"/>
            </w14:solidFill>
          </w14:textFill>
        </w:rPr>
        <w:t>施工现场材料堆放要整齐，并有遮盖，不得扬尘，机械停放有序，符合清洁卫生要求，承担因自身原因违反有关规定造成的损失和违约金，交工前将所有建筑垃圾从施工场地清除，将所有剩余的建筑材料运走或运至指定地点堆放，将所有施工机械和设备从施工场地运走。</w:t>
      </w:r>
    </w:p>
    <w:p w14:paraId="395F59B2">
      <w:pPr>
        <w:spacing w:line="400" w:lineRule="exact"/>
        <w:ind w:firstLine="420" w:firstLineChars="200"/>
        <w:rPr>
          <w:rFonts w:ascii="宋体" w:hAnsi="宋体"/>
          <w:b/>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10</w:t>
      </w:r>
      <w:r>
        <w:rPr>
          <w:rFonts w:ascii="宋体" w:hAnsi="宋体"/>
          <w:color w:val="000000" w:themeColor="text1"/>
          <w14:textFill>
            <w14:solidFill>
              <w14:schemeClr w14:val="tx1"/>
            </w14:solidFill>
          </w14:textFill>
        </w:rPr>
        <w:t>)</w:t>
      </w:r>
      <w:r>
        <w:rPr>
          <w:rFonts w:hint="eastAsia" w:ascii="宋体" w:hAnsi="宋体"/>
          <w:color w:val="000000" w:themeColor="text1"/>
          <w14:textFill>
            <w14:solidFill>
              <w14:schemeClr w14:val="tx1"/>
            </w14:solidFill>
          </w14:textFill>
        </w:rPr>
        <w:t>双方约定承包人应做的其他工作：</w:t>
      </w:r>
      <w:r>
        <w:rPr>
          <w:rFonts w:hint="eastAsia" w:ascii="宋体" w:hAnsi="宋体"/>
          <w:b/>
          <w:color w:val="000000" w:themeColor="text1"/>
          <w:u w:val="single"/>
          <w14:textFill>
            <w14:solidFill>
              <w14:schemeClr w14:val="tx1"/>
            </w14:solidFill>
          </w14:textFill>
        </w:rPr>
        <w:t xml:space="preserve">施工场地要设立标语、标牌，做到文明施工，树立企业形象，主动接受社会监督和有关部门的管理。混凝土路面浇筑均商品砼。处理好施工过程中与小区居民之间的关系，因承包人的责任造成的财产和人身损失，由承包人承担相关费用和赔偿，造成工期延误由承包人负责。  </w:t>
      </w:r>
    </w:p>
    <w:p w14:paraId="21A4BF2D">
      <w:pPr>
        <w:spacing w:line="400" w:lineRule="exact"/>
        <w:ind w:firstLine="420" w:firstLineChars="200"/>
        <w:rPr>
          <w:rFonts w:ascii="宋体" w:hAnsi="宋体"/>
          <w:b/>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(11)承包人应做的其他工作：</w:t>
      </w:r>
      <w:r>
        <w:rPr>
          <w:rFonts w:hint="eastAsia" w:ascii="宋体" w:hAnsi="宋体"/>
          <w:b/>
          <w:color w:val="000000" w:themeColor="text1"/>
          <w:u w:val="single"/>
          <w14:textFill>
            <w14:solidFill>
              <w14:schemeClr w14:val="tx1"/>
            </w14:solidFill>
          </w14:textFill>
        </w:rPr>
        <w:t>①在本合同签订后至开工前，承包人应积极做好开工前的各项准备工作；②项目经理必须保证每周出勤不少于5天，或每周正常施工期间在工地不少于28小时，每月由监理人负责检查考核，并报发包人；承包人投标时确定的项目班子组成人员不得擅自更换，且应在项目现场工作；③承包人的项目经理必须参加工程例会并汇报工程情况，工程竣工前项目经理请假经批准最多不超过三次，三次以上每缺会一次支付违约金人民币壹仟元，由监理在下一次的工程预付款中明确违约金款额。④承包人应及时按发包人和监理工程师的通知或要求参加各种会议和协调，作出有利于工程建设施工的建议或结论，否则引起的后果由承包人自负。</w:t>
      </w:r>
    </w:p>
    <w:p w14:paraId="481D5340">
      <w:pPr>
        <w:spacing w:line="440" w:lineRule="exact"/>
        <w:ind w:firstLine="562" w:firstLineChars="200"/>
        <w:jc w:val="center"/>
        <w:rPr>
          <w:rFonts w:ascii="宋体" w:hAnsi="宋体"/>
          <w:b/>
          <w:color w:val="000000" w:themeColor="text1"/>
          <w:sz w:val="28"/>
          <w:szCs w:val="24"/>
          <w14:textFill>
            <w14:solidFill>
              <w14:schemeClr w14:val="tx1"/>
            </w14:solidFill>
          </w14:textFill>
        </w:rPr>
      </w:pPr>
      <w:r>
        <w:rPr>
          <w:rFonts w:hint="eastAsia" w:ascii="宋体" w:hAnsi="宋体"/>
          <w:b/>
          <w:color w:val="000000" w:themeColor="text1"/>
          <w:sz w:val="28"/>
          <w:szCs w:val="24"/>
          <w14:textFill>
            <w14:solidFill>
              <w14:schemeClr w14:val="tx1"/>
            </w14:solidFill>
          </w14:textFill>
        </w:rPr>
        <w:t>三、施工组织设计和工期</w:t>
      </w:r>
    </w:p>
    <w:p w14:paraId="77C7ECBB">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10、进度计划</w:t>
      </w:r>
    </w:p>
    <w:p w14:paraId="7353F18A">
      <w:pPr>
        <w:spacing w:line="400" w:lineRule="exact"/>
        <w:ind w:firstLine="420" w:firstLineChars="200"/>
        <w:rPr>
          <w:rFonts w:ascii="宋体" w:hAnsi="宋体"/>
          <w:b/>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10.1</w:t>
      </w:r>
      <w:r>
        <w:rPr>
          <w:rFonts w:hint="eastAsia" w:ascii="宋体" w:hAnsi="宋体"/>
          <w:color w:val="000000" w:themeColor="text1"/>
          <w14:textFill>
            <w14:solidFill>
              <w14:schemeClr w14:val="tx1"/>
            </w14:solidFill>
          </w14:textFill>
        </w:rPr>
        <w:t>承包人提供施工组织设计（施工方案）和进度计划的时间：</w:t>
      </w:r>
      <w:r>
        <w:rPr>
          <w:rFonts w:hint="eastAsia" w:ascii="宋体" w:hAnsi="宋体"/>
          <w:b/>
          <w:color w:val="000000" w:themeColor="text1"/>
          <w:u w:val="single"/>
          <w14:textFill>
            <w14:solidFill>
              <w14:schemeClr w14:val="tx1"/>
            </w14:solidFill>
          </w14:textFill>
        </w:rPr>
        <w:t>承包人在开工前3天提供本工程施工组织设计和工程总进度计划</w:t>
      </w:r>
      <w:r>
        <w:rPr>
          <w:rFonts w:hint="eastAsia" w:ascii="宋体" w:hAnsi="宋体"/>
          <w:b/>
          <w:color w:val="000000" w:themeColor="text1"/>
          <w14:textFill>
            <w14:solidFill>
              <w14:schemeClr w14:val="tx1"/>
            </w14:solidFill>
          </w14:textFill>
        </w:rPr>
        <w:t>。</w:t>
      </w:r>
    </w:p>
    <w:p w14:paraId="0129B5D5">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工程师确认的时间：</w:t>
      </w:r>
      <w:r>
        <w:rPr>
          <w:rFonts w:hint="eastAsia" w:ascii="宋体" w:hAnsi="宋体"/>
          <w:b/>
          <w:color w:val="000000" w:themeColor="text1"/>
          <w:u w:val="single"/>
          <w14:textFill>
            <w14:solidFill>
              <w14:schemeClr w14:val="tx1"/>
            </w14:solidFill>
          </w14:textFill>
        </w:rPr>
        <w:t>接到承包人提供的相关报表后三天内予以确认或提出修改意见</w:t>
      </w:r>
      <w:r>
        <w:rPr>
          <w:rFonts w:hint="eastAsia" w:ascii="宋体" w:hAnsi="宋体"/>
          <w:b/>
          <w:color w:val="000000" w:themeColor="text1"/>
          <w14:textFill>
            <w14:solidFill>
              <w14:schemeClr w14:val="tx1"/>
            </w14:solidFill>
          </w14:textFill>
        </w:rPr>
        <w:t>。</w:t>
      </w:r>
    </w:p>
    <w:p w14:paraId="74AFE05C">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10.2</w:t>
      </w:r>
      <w:r>
        <w:rPr>
          <w:rFonts w:hint="eastAsia" w:ascii="宋体" w:hAnsi="宋体"/>
          <w:color w:val="000000" w:themeColor="text1"/>
          <w14:textFill>
            <w14:solidFill>
              <w14:schemeClr w14:val="tx1"/>
            </w14:solidFill>
          </w14:textFill>
        </w:rPr>
        <w:t>施工月进度计划：第一次在开工前3日，以后在每月的最初7日内。</w:t>
      </w:r>
    </w:p>
    <w:p w14:paraId="18510863">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10.3施工进度统计报表：在每月月未的7日内，将上月进度统计报表与本月施工进度计划同时提供。</w:t>
      </w:r>
    </w:p>
    <w:p w14:paraId="69D498CD">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10.4工程师确认时间：收到上述文件后7日内予以确认。</w:t>
      </w:r>
    </w:p>
    <w:p w14:paraId="3F4B3BAE">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13、工期延误</w:t>
      </w:r>
    </w:p>
    <w:p w14:paraId="15DC1398">
      <w:pPr>
        <w:spacing w:line="400" w:lineRule="exact"/>
        <w:ind w:firstLine="420" w:firstLineChars="200"/>
        <w:rPr>
          <w:rFonts w:ascii="宋体" w:hAnsi="宋体"/>
          <w:b/>
          <w:color w:val="000000" w:themeColor="text1"/>
          <w:highlight w:val="none"/>
          <w:u w:val="single"/>
          <w14:textFill>
            <w14:solidFill>
              <w14:schemeClr w14:val="tx1"/>
            </w14:solidFill>
          </w14:textFill>
        </w:rPr>
      </w:pPr>
      <w:r>
        <w:rPr>
          <w:rFonts w:ascii="宋体" w:hAnsi="宋体"/>
          <w:color w:val="000000" w:themeColor="text1"/>
          <w14:textFill>
            <w14:solidFill>
              <w14:schemeClr w14:val="tx1"/>
            </w14:solidFill>
          </w14:textFill>
        </w:rPr>
        <w:t>13.1</w:t>
      </w:r>
      <w:r>
        <w:rPr>
          <w:rFonts w:hint="eastAsia" w:ascii="宋体" w:hAnsi="宋体"/>
          <w:color w:val="000000" w:themeColor="text1"/>
          <w14:textFill>
            <w14:solidFill>
              <w14:schemeClr w14:val="tx1"/>
            </w14:solidFill>
          </w14:textFill>
        </w:rPr>
        <w:t>双方约定工期顺延的其他情况：</w:t>
      </w:r>
      <w:r>
        <w:rPr>
          <w:rFonts w:hint="eastAsia" w:ascii="宋体" w:hAnsi="宋体"/>
          <w:b/>
          <w:color w:val="000000" w:themeColor="text1"/>
          <w:u w:val="single"/>
          <w14:textFill>
            <w14:solidFill>
              <w14:schemeClr w14:val="tx1"/>
            </w14:solidFill>
          </w14:textFill>
        </w:rPr>
        <w:t>因发包人原因或发生其他不可抗力因素影响工期，造成工期延长的，承包人需办理延期手续，批准后方可顺延工期；因施工单位原因延误总工期每延迟一天支付违约金1000元，超过10天工期保证金不退还，并处以工程结算价为基数每天千分之五违约金处罚，其他按通</w:t>
      </w:r>
      <w:r>
        <w:rPr>
          <w:rFonts w:hint="eastAsia" w:ascii="宋体" w:hAnsi="宋体"/>
          <w:b/>
          <w:color w:val="000000" w:themeColor="text1"/>
          <w:highlight w:val="none"/>
          <w:u w:val="single"/>
          <w14:textFill>
            <w14:solidFill>
              <w14:schemeClr w14:val="tx1"/>
            </w14:solidFill>
          </w14:textFill>
        </w:rPr>
        <w:t>用条款中约定的内容执行。工期保证金为工程合同价的3%。</w:t>
      </w:r>
    </w:p>
    <w:p w14:paraId="5B25C0E0">
      <w:pPr>
        <w:spacing w:line="440" w:lineRule="exact"/>
        <w:ind w:firstLine="562" w:firstLineChars="200"/>
        <w:jc w:val="center"/>
        <w:rPr>
          <w:rFonts w:ascii="宋体" w:hAnsi="宋体"/>
          <w:b/>
          <w:color w:val="000000" w:themeColor="text1"/>
          <w:sz w:val="28"/>
          <w:szCs w:val="24"/>
          <w:highlight w:val="none"/>
          <w14:textFill>
            <w14:solidFill>
              <w14:schemeClr w14:val="tx1"/>
            </w14:solidFill>
          </w14:textFill>
        </w:rPr>
      </w:pPr>
      <w:r>
        <w:rPr>
          <w:rFonts w:hint="eastAsia" w:ascii="宋体" w:hAnsi="宋体"/>
          <w:b/>
          <w:color w:val="000000" w:themeColor="text1"/>
          <w:sz w:val="28"/>
          <w:szCs w:val="24"/>
          <w:highlight w:val="none"/>
          <w14:textFill>
            <w14:solidFill>
              <w14:schemeClr w14:val="tx1"/>
            </w14:solidFill>
          </w14:textFill>
        </w:rPr>
        <w:t>四、质量与验收</w:t>
      </w:r>
    </w:p>
    <w:p w14:paraId="4F64C73A">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17、隐蔽工程和中间验收</w:t>
      </w:r>
    </w:p>
    <w:p w14:paraId="3BF85F3C">
      <w:pPr>
        <w:spacing w:line="400" w:lineRule="exact"/>
        <w:ind w:firstLine="420" w:firstLineChars="200"/>
        <w:rPr>
          <w:rFonts w:ascii="宋体" w:hAnsi="宋体"/>
          <w:b/>
          <w:color w:val="000000" w:themeColor="text1"/>
          <w:highlight w:val="none"/>
          <w:u w:val="single"/>
          <w14:textFill>
            <w14:solidFill>
              <w14:schemeClr w14:val="tx1"/>
            </w14:solidFill>
          </w14:textFill>
        </w:rPr>
      </w:pPr>
      <w:r>
        <w:rPr>
          <w:rFonts w:ascii="宋体" w:hAnsi="宋体"/>
          <w:color w:val="000000" w:themeColor="text1"/>
          <w:highlight w:val="none"/>
          <w14:textFill>
            <w14:solidFill>
              <w14:schemeClr w14:val="tx1"/>
            </w14:solidFill>
          </w14:textFill>
        </w:rPr>
        <w:t>17.1</w:t>
      </w:r>
      <w:r>
        <w:rPr>
          <w:rFonts w:hint="eastAsia" w:ascii="宋体" w:hAnsi="宋体"/>
          <w:color w:val="000000" w:themeColor="text1"/>
          <w:highlight w:val="none"/>
          <w14:textFill>
            <w14:solidFill>
              <w14:schemeClr w14:val="tx1"/>
            </w14:solidFill>
          </w14:textFill>
        </w:rPr>
        <w:t>双方约定中间验收部位：</w:t>
      </w:r>
      <w:r>
        <w:rPr>
          <w:rFonts w:hint="eastAsia" w:ascii="宋体" w:hAnsi="宋体"/>
          <w:b/>
          <w:color w:val="000000" w:themeColor="text1"/>
          <w:highlight w:val="none"/>
          <w:u w:val="single"/>
          <w14:textFill>
            <w14:solidFill>
              <w14:schemeClr w14:val="tx1"/>
            </w14:solidFill>
          </w14:textFill>
        </w:rPr>
        <w:t>根据工程规模和质监部门（如有）要求确定。如不能达到招标文件规定的质量要求，发包人有权从工程款中直接扣除5000元/次。并由承包人承担责任及返工修复并承担费用，直至验收合格为止。关键工序施工完毕后，须经监理、发包人验收合格并签字后（承包人应在验收前向发包人提交三检记录，施工交底记录等资料），方可进行下道工序施工。</w:t>
      </w:r>
    </w:p>
    <w:p w14:paraId="28255A49">
      <w:pPr>
        <w:spacing w:line="400" w:lineRule="exact"/>
        <w:ind w:firstLine="422" w:firstLineChars="200"/>
        <w:rPr>
          <w:rFonts w:ascii="宋体" w:hAnsi="宋体"/>
          <w:b/>
          <w:color w:val="000000" w:themeColor="text1"/>
          <w:highlight w:val="none"/>
          <w14:textFill>
            <w14:solidFill>
              <w14:schemeClr w14:val="tx1"/>
            </w14:solidFill>
          </w14:textFill>
        </w:rPr>
      </w:pPr>
      <w:r>
        <w:rPr>
          <w:rFonts w:ascii="宋体" w:hAnsi="宋体"/>
          <w:b/>
          <w:color w:val="000000" w:themeColor="text1"/>
          <w:highlight w:val="none"/>
          <w14:textFill>
            <w14:solidFill>
              <w14:schemeClr w14:val="tx1"/>
            </w14:solidFill>
          </w14:textFill>
        </w:rPr>
        <w:t>19</w:t>
      </w:r>
      <w:r>
        <w:rPr>
          <w:rFonts w:hint="eastAsia" w:ascii="宋体" w:hAnsi="宋体"/>
          <w:b/>
          <w:color w:val="000000" w:themeColor="text1"/>
          <w:highlight w:val="none"/>
          <w14:textFill>
            <w14:solidFill>
              <w14:schemeClr w14:val="tx1"/>
            </w14:solidFill>
          </w14:textFill>
        </w:rPr>
        <w:t>、工程试车</w:t>
      </w:r>
    </w:p>
    <w:p w14:paraId="433D1066">
      <w:pPr>
        <w:spacing w:line="400" w:lineRule="exact"/>
        <w:ind w:firstLine="420" w:firstLineChars="200"/>
        <w:rPr>
          <w:rFonts w:ascii="宋体" w:hAnsi="宋体"/>
          <w:color w:val="000000" w:themeColor="text1"/>
          <w:sz w:val="24"/>
          <w:szCs w:val="24"/>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19.5试车费用的承担：</w:t>
      </w:r>
      <w:r>
        <w:rPr>
          <w:rFonts w:hint="eastAsia" w:ascii="宋体" w:hAnsi="宋体"/>
          <w:color w:val="000000" w:themeColor="text1"/>
          <w:highlight w:val="none"/>
          <w:u w:val="single"/>
          <w14:textFill>
            <w14:solidFill>
              <w14:schemeClr w14:val="tx1"/>
            </w14:solidFill>
          </w14:textFill>
        </w:rPr>
        <w:t xml:space="preserve">  试车费包含在本合同价内   </w:t>
      </w:r>
      <w:r>
        <w:rPr>
          <w:rFonts w:hint="eastAsia" w:ascii="宋体" w:hAnsi="宋体"/>
          <w:color w:val="000000" w:themeColor="text1"/>
          <w:highlight w:val="none"/>
          <w14:textFill>
            <w14:solidFill>
              <w14:schemeClr w14:val="tx1"/>
            </w14:solidFill>
          </w14:textFill>
        </w:rPr>
        <w:t>。</w:t>
      </w:r>
    </w:p>
    <w:p w14:paraId="179D67C7">
      <w:pPr>
        <w:spacing w:line="440" w:lineRule="exact"/>
        <w:ind w:firstLine="562" w:firstLineChars="200"/>
        <w:jc w:val="center"/>
        <w:rPr>
          <w:rFonts w:ascii="宋体" w:hAnsi="宋体"/>
          <w:b/>
          <w:color w:val="000000" w:themeColor="text1"/>
          <w:sz w:val="28"/>
          <w:szCs w:val="24"/>
          <w:highlight w:val="none"/>
          <w14:textFill>
            <w14:solidFill>
              <w14:schemeClr w14:val="tx1"/>
            </w14:solidFill>
          </w14:textFill>
        </w:rPr>
      </w:pPr>
      <w:r>
        <w:rPr>
          <w:rFonts w:hint="eastAsia" w:ascii="宋体" w:hAnsi="宋体"/>
          <w:b/>
          <w:color w:val="000000" w:themeColor="text1"/>
          <w:sz w:val="28"/>
          <w:szCs w:val="24"/>
          <w:highlight w:val="none"/>
          <w14:textFill>
            <w14:solidFill>
              <w14:schemeClr w14:val="tx1"/>
            </w14:solidFill>
          </w14:textFill>
        </w:rPr>
        <w:t>五、安全施工</w:t>
      </w:r>
    </w:p>
    <w:p w14:paraId="1B31C46B">
      <w:pPr>
        <w:spacing w:line="400" w:lineRule="exact"/>
        <w:ind w:firstLine="420" w:firstLineChars="200"/>
        <w:rPr>
          <w:rFonts w:ascii="宋体" w:hAnsi="宋体"/>
          <w:b/>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安全施工：</w:t>
      </w:r>
      <w:r>
        <w:rPr>
          <w:rFonts w:hint="eastAsia" w:ascii="宋体" w:hAnsi="宋体"/>
          <w:b/>
          <w:color w:val="000000" w:themeColor="text1"/>
          <w:highlight w:val="none"/>
          <w:u w:val="single"/>
          <w14:textFill>
            <w14:solidFill>
              <w14:schemeClr w14:val="tx1"/>
            </w14:solidFill>
          </w14:textFill>
        </w:rPr>
        <w:t>承包人应严格按工程建设安全生产的有关规定，采取安全措施组织施工。若发生安全事故，一切责任由承包人承担，与发包方无关。</w:t>
      </w:r>
    </w:p>
    <w:p w14:paraId="2B7057F5">
      <w:pPr>
        <w:widowControl/>
        <w:spacing w:line="400" w:lineRule="exact"/>
        <w:ind w:firstLine="420" w:firstLineChars="200"/>
        <w:jc w:val="left"/>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承包人对施工现场的安全生产负总责。承包人在工地现场必须配备专职安全员。</w:t>
      </w:r>
    </w:p>
    <w:p w14:paraId="257341A0">
      <w:pPr>
        <w:widowControl/>
        <w:spacing w:line="400" w:lineRule="exact"/>
        <w:ind w:firstLine="420" w:firstLineChars="200"/>
        <w:jc w:val="left"/>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承包人施工组织设计中必须编制安全技术措施和施工现场临时用电方案，对达到一定规模的危险性较大的分部分项工程编制专项施工方案，并附安全验算结果，经施工单位技术负责人、总监理工程师签字后实施，由专职安全员进行现场监督。</w:t>
      </w:r>
    </w:p>
    <w:p w14:paraId="04C47DDA">
      <w:pPr>
        <w:widowControl/>
        <w:spacing w:line="400" w:lineRule="exact"/>
        <w:ind w:firstLine="420" w:firstLineChars="200"/>
        <w:jc w:val="left"/>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承包人使用的安全防护用具、机械设备、施工机具及配件，应当具有生产（制造）许可证、产品合格证，并在进入施工现场前进行查验，经监理工程师签字确认后方可使用。</w:t>
      </w:r>
    </w:p>
    <w:p w14:paraId="3B79F483">
      <w:pPr>
        <w:widowControl/>
        <w:spacing w:line="400" w:lineRule="exact"/>
        <w:ind w:firstLine="420" w:firstLineChars="200"/>
        <w:jc w:val="left"/>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承包人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4CB1D0D2">
      <w:pPr>
        <w:widowControl/>
        <w:spacing w:line="400" w:lineRule="exact"/>
        <w:ind w:firstLine="420" w:firstLineChars="200"/>
        <w:jc w:val="left"/>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u w:val="single"/>
          <w14:textFill>
            <w14:solidFill>
              <w14:schemeClr w14:val="tx1"/>
            </w14:solidFill>
          </w14:textFill>
        </w:rPr>
        <w:t>承包人若不按工程建设安全生产的有关规定组织施工及设置安全设施，发包人将没收安全保证金。本工程设安全保证金为合同价的1%。</w:t>
      </w:r>
    </w:p>
    <w:p w14:paraId="7C55ED35">
      <w:pPr>
        <w:spacing w:line="440" w:lineRule="exact"/>
        <w:ind w:firstLine="562" w:firstLineChars="200"/>
        <w:jc w:val="center"/>
        <w:rPr>
          <w:rFonts w:ascii="宋体" w:hAnsi="宋体"/>
          <w:b/>
          <w:bCs/>
          <w:color w:val="000000" w:themeColor="text1"/>
          <w:sz w:val="28"/>
          <w:szCs w:val="24"/>
          <w:highlight w:val="none"/>
          <w14:textFill>
            <w14:solidFill>
              <w14:schemeClr w14:val="tx1"/>
            </w14:solidFill>
          </w14:textFill>
        </w:rPr>
      </w:pPr>
      <w:r>
        <w:rPr>
          <w:rFonts w:hint="eastAsia" w:ascii="宋体" w:hAnsi="宋体"/>
          <w:b/>
          <w:bCs/>
          <w:color w:val="000000" w:themeColor="text1"/>
          <w:sz w:val="28"/>
          <w:szCs w:val="24"/>
          <w:highlight w:val="none"/>
          <w14:textFill>
            <w14:solidFill>
              <w14:schemeClr w14:val="tx1"/>
            </w14:solidFill>
          </w14:textFill>
        </w:rPr>
        <w:t>六、合同价款与支付</w:t>
      </w:r>
    </w:p>
    <w:p w14:paraId="729BDC69">
      <w:pPr>
        <w:spacing w:line="400" w:lineRule="exact"/>
        <w:ind w:firstLine="422" w:firstLineChars="200"/>
        <w:rPr>
          <w:rFonts w:ascii="宋体" w:hAnsi="宋体"/>
          <w:b/>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23.合同价款及调整</w:t>
      </w:r>
    </w:p>
    <w:p w14:paraId="52BE039B">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本合同价款采用</w:t>
      </w:r>
      <w:r>
        <w:rPr>
          <w:rFonts w:hint="eastAsia" w:ascii="宋体" w:hAnsi="宋体"/>
          <w:b/>
          <w:bCs/>
          <w:color w:val="000000" w:themeColor="text1"/>
          <w:highlight w:val="none"/>
          <w:u w:val="single"/>
          <w14:textFill>
            <w14:solidFill>
              <w14:schemeClr w14:val="tx1"/>
            </w14:solidFill>
          </w14:textFill>
        </w:rPr>
        <w:t xml:space="preserve"> 采用固定单价合同 </w:t>
      </w:r>
      <w:r>
        <w:rPr>
          <w:rFonts w:hint="eastAsia" w:ascii="宋体" w:hAnsi="宋体"/>
          <w:color w:val="000000" w:themeColor="text1"/>
          <w:highlight w:val="none"/>
          <w14:textFill>
            <w14:solidFill>
              <w14:schemeClr w14:val="tx1"/>
            </w14:solidFill>
          </w14:textFill>
        </w:rPr>
        <w:t xml:space="preserve"> 方式确定。</w:t>
      </w:r>
    </w:p>
    <w:p w14:paraId="6EC9BBBD">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23.1合同价中包括的风险范围：</w:t>
      </w:r>
      <w:r>
        <w:rPr>
          <w:rFonts w:hint="eastAsia" w:ascii="宋体" w:hAnsi="宋体"/>
          <w:color w:val="000000" w:themeColor="text1"/>
          <w:highlight w:val="none"/>
          <w:u w:val="single"/>
          <w14:textFill>
            <w14:solidFill>
              <w14:schemeClr w14:val="tx1"/>
            </w14:solidFill>
          </w14:textFill>
        </w:rPr>
        <w:t>施工期间的政策性调整及市场风险，结算时不作调整。</w:t>
      </w:r>
    </w:p>
    <w:p w14:paraId="1BA84E12">
      <w:pPr>
        <w:spacing w:line="400" w:lineRule="exact"/>
        <w:ind w:firstLine="422" w:firstLineChars="200"/>
        <w:rPr>
          <w:rFonts w:ascii="宋体" w:hAnsi="宋体"/>
          <w:b/>
          <w:color w:val="000000" w:themeColor="text1"/>
          <w:highlight w:val="none"/>
          <w:u w:val="single"/>
          <w14:textFill>
            <w14:solidFill>
              <w14:schemeClr w14:val="tx1"/>
            </w14:solidFill>
          </w14:textFill>
        </w:rPr>
      </w:pPr>
      <w:r>
        <w:rPr>
          <w:rFonts w:hint="eastAsia" w:ascii="宋体" w:hAnsi="宋体"/>
          <w:b/>
          <w:color w:val="000000" w:themeColor="text1"/>
          <w:highlight w:val="none"/>
          <w:u w:val="single"/>
          <w14:textFill>
            <w14:solidFill>
              <w14:schemeClr w14:val="tx1"/>
            </w14:solidFill>
          </w14:textFill>
        </w:rPr>
        <w:t>（1）发生变更项目导致局部工程量增加，由此产生的费用变化，结算时不作调整。</w:t>
      </w:r>
    </w:p>
    <w:p w14:paraId="2BF25ADD">
      <w:pPr>
        <w:spacing w:line="400" w:lineRule="exact"/>
        <w:ind w:firstLine="422" w:firstLineChars="200"/>
        <w:rPr>
          <w:rFonts w:ascii="宋体" w:hAnsi="宋体"/>
          <w:b/>
          <w:bCs/>
          <w:color w:val="000000" w:themeColor="text1"/>
          <w:highlight w:val="none"/>
          <w:u w:val="single"/>
          <w14:textFill>
            <w14:solidFill>
              <w14:schemeClr w14:val="tx1"/>
            </w14:solidFill>
          </w14:textFill>
        </w:rPr>
      </w:pPr>
      <w:r>
        <w:rPr>
          <w:rFonts w:hint="eastAsia" w:ascii="宋体" w:hAnsi="宋体"/>
          <w:b/>
          <w:bCs/>
          <w:color w:val="000000" w:themeColor="text1"/>
          <w:highlight w:val="none"/>
          <w:u w:val="single"/>
          <w14:textFill>
            <w14:solidFill>
              <w14:schemeClr w14:val="tx1"/>
            </w14:solidFill>
          </w14:textFill>
        </w:rPr>
        <w:t>（2）施工中发包人有权根据实际缩减部分工程量，并扣除相应费用，承包人不得就此提出索赔，投标人报价时自行考虑相应风险。</w:t>
      </w:r>
    </w:p>
    <w:p w14:paraId="2C441CFF">
      <w:pPr>
        <w:spacing w:line="400" w:lineRule="exact"/>
        <w:ind w:firstLine="422" w:firstLineChars="200"/>
        <w:rPr>
          <w:rFonts w:ascii="宋体" w:hAnsi="宋体"/>
          <w:b/>
          <w:bCs/>
          <w:color w:val="000000" w:themeColor="text1"/>
          <w:highlight w:val="none"/>
          <w14:textFill>
            <w14:solidFill>
              <w14:schemeClr w14:val="tx1"/>
            </w14:solidFill>
          </w14:textFill>
        </w:rPr>
      </w:pPr>
      <w:r>
        <w:rPr>
          <w:rFonts w:ascii="宋体" w:hAnsi="宋体"/>
          <w:b/>
          <w:bCs/>
          <w:color w:val="000000" w:themeColor="text1"/>
          <w:highlight w:val="none"/>
          <w14:textFill>
            <w14:solidFill>
              <w14:schemeClr w14:val="tx1"/>
            </w14:solidFill>
          </w14:textFill>
        </w:rPr>
        <w:t>24</w:t>
      </w:r>
      <w:r>
        <w:rPr>
          <w:rFonts w:hint="eastAsia" w:ascii="宋体" w:hAnsi="宋体"/>
          <w:b/>
          <w:bCs/>
          <w:color w:val="000000" w:themeColor="text1"/>
          <w:highlight w:val="none"/>
          <w14:textFill>
            <w14:solidFill>
              <w14:schemeClr w14:val="tx1"/>
            </w14:solidFill>
          </w14:textFill>
        </w:rPr>
        <w:t>.工程预付款</w:t>
      </w:r>
    </w:p>
    <w:p w14:paraId="53957C0B">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发包人向承包人预付工程款的时间和金额或占合同价款总额的比例：</w:t>
      </w:r>
      <w:r>
        <w:rPr>
          <w:rFonts w:hint="eastAsia" w:ascii="宋体" w:hAnsi="宋体"/>
          <w:color w:val="000000" w:themeColor="text1"/>
          <w:u w:val="single"/>
          <w14:textFill>
            <w14:solidFill>
              <w14:schemeClr w14:val="tx1"/>
            </w14:solidFill>
          </w14:textFill>
        </w:rPr>
        <w:t xml:space="preserve">0%    </w:t>
      </w:r>
    </w:p>
    <w:p w14:paraId="45901042">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扣回工程款的时间、比例：</w:t>
      </w:r>
      <w:r>
        <w:rPr>
          <w:rFonts w:hint="eastAsia" w:ascii="宋体" w:hAnsi="宋体"/>
          <w:bCs/>
          <w:color w:val="000000" w:themeColor="text1"/>
          <w:u w:val="single"/>
          <w14:textFill>
            <w14:solidFill>
              <w14:schemeClr w14:val="tx1"/>
            </w14:solidFill>
          </w14:textFill>
        </w:rPr>
        <w:t xml:space="preserve"> 不扣回</w:t>
      </w:r>
    </w:p>
    <w:p w14:paraId="40B6AF14">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25、工程量确认</w:t>
      </w:r>
    </w:p>
    <w:p w14:paraId="11A8013E">
      <w:pPr>
        <w:spacing w:line="400" w:lineRule="exact"/>
        <w:ind w:firstLine="625" w:firstLineChars="298"/>
        <w:jc w:val="left"/>
        <w:rPr>
          <w:rFonts w:ascii="宋体" w:hAnsi="宋体"/>
          <w:b/>
          <w:color w:val="000000" w:themeColor="text1"/>
          <w:highlight w:val="none"/>
          <w:u w:val="single"/>
          <w14:textFill>
            <w14:solidFill>
              <w14:schemeClr w14:val="tx1"/>
            </w14:solidFill>
          </w14:textFill>
        </w:rPr>
      </w:pPr>
      <w:r>
        <w:rPr>
          <w:rFonts w:ascii="宋体" w:hAnsi="宋体"/>
          <w:color w:val="000000" w:themeColor="text1"/>
          <w:highlight w:val="none"/>
          <w14:textFill>
            <w14:solidFill>
              <w14:schemeClr w14:val="tx1"/>
            </w14:solidFill>
          </w14:textFill>
        </w:rPr>
        <w:t>25.1</w:t>
      </w:r>
      <w:r>
        <w:rPr>
          <w:rFonts w:hint="eastAsia" w:ascii="宋体" w:hAnsi="宋体"/>
          <w:color w:val="000000" w:themeColor="text1"/>
          <w:highlight w:val="none"/>
          <w14:textFill>
            <w14:solidFill>
              <w14:schemeClr w14:val="tx1"/>
            </w14:solidFill>
          </w14:textFill>
        </w:rPr>
        <w:t>承包人向工程师提交已完工程量报告的时间：</w:t>
      </w:r>
      <w:r>
        <w:rPr>
          <w:rFonts w:hint="eastAsia" w:ascii="宋体" w:hAnsi="宋体"/>
          <w:b/>
          <w:color w:val="000000" w:themeColor="text1"/>
          <w:highlight w:val="none"/>
          <w:u w:val="single"/>
          <w14:textFill>
            <w14:solidFill>
              <w14:schemeClr w14:val="tx1"/>
            </w14:solidFill>
          </w14:textFill>
        </w:rPr>
        <w:t>工程竣工验收后提交工程报告，验收不合格的分部分项工程不予计量，不得支付工程款 。</w:t>
      </w:r>
    </w:p>
    <w:p w14:paraId="3E734F8B">
      <w:pPr>
        <w:spacing w:line="400" w:lineRule="exact"/>
        <w:ind w:firstLine="628" w:firstLineChars="298"/>
        <w:jc w:val="left"/>
        <w:rPr>
          <w:rFonts w:ascii="宋体" w:hAnsi="宋体"/>
          <w:b/>
          <w:color w:val="000000" w:themeColor="text1"/>
          <w:highlight w:val="none"/>
          <w:u w:val="single"/>
          <w14:textFill>
            <w14:solidFill>
              <w14:schemeClr w14:val="tx1"/>
            </w14:solidFill>
          </w14:textFill>
        </w:rPr>
      </w:pPr>
      <w:r>
        <w:rPr>
          <w:rFonts w:hint="eastAsia" w:ascii="宋体" w:hAnsi="宋体"/>
          <w:b/>
          <w:color w:val="000000" w:themeColor="text1"/>
          <w:highlight w:val="none"/>
          <w:u w:val="single"/>
          <w14:textFill>
            <w14:solidFill>
              <w14:schemeClr w14:val="tx1"/>
            </w14:solidFill>
          </w14:textFill>
        </w:rPr>
        <w:t>26、工程款</w:t>
      </w:r>
      <w:r>
        <w:rPr>
          <w:rFonts w:ascii="宋体" w:hAnsi="宋体"/>
          <w:b/>
          <w:color w:val="000000" w:themeColor="text1"/>
          <w:highlight w:val="none"/>
          <w:u w:val="single"/>
          <w14:textFill>
            <w14:solidFill>
              <w14:schemeClr w14:val="tx1"/>
            </w14:solidFill>
          </w14:textFill>
        </w:rPr>
        <w:t>(</w:t>
      </w:r>
      <w:r>
        <w:rPr>
          <w:rFonts w:hint="eastAsia" w:ascii="宋体" w:hAnsi="宋体"/>
          <w:b/>
          <w:color w:val="000000" w:themeColor="text1"/>
          <w:highlight w:val="none"/>
          <w:u w:val="single"/>
          <w14:textFill>
            <w14:solidFill>
              <w14:schemeClr w14:val="tx1"/>
            </w14:solidFill>
          </w14:textFill>
        </w:rPr>
        <w:t>进度款</w:t>
      </w:r>
      <w:r>
        <w:rPr>
          <w:rFonts w:ascii="宋体" w:hAnsi="宋体"/>
          <w:b/>
          <w:color w:val="000000" w:themeColor="text1"/>
          <w:highlight w:val="none"/>
          <w:u w:val="single"/>
          <w14:textFill>
            <w14:solidFill>
              <w14:schemeClr w14:val="tx1"/>
            </w14:solidFill>
          </w14:textFill>
        </w:rPr>
        <w:t>)</w:t>
      </w:r>
      <w:r>
        <w:rPr>
          <w:rFonts w:hint="eastAsia" w:ascii="宋体" w:hAnsi="宋体"/>
          <w:b/>
          <w:color w:val="000000" w:themeColor="text1"/>
          <w:highlight w:val="none"/>
          <w:u w:val="single"/>
          <w14:textFill>
            <w14:solidFill>
              <w14:schemeClr w14:val="tx1"/>
            </w14:solidFill>
          </w14:textFill>
        </w:rPr>
        <w:t>支付</w:t>
      </w:r>
    </w:p>
    <w:p w14:paraId="3080931B">
      <w:pPr>
        <w:spacing w:line="400" w:lineRule="exact"/>
        <w:ind w:firstLine="422"/>
        <w:rPr>
          <w:rFonts w:ascii="宋体" w:hAnsi="宋体"/>
          <w:bCs/>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（1）承包人实施单段工程全部完工且试压验收合格后一个月内支付单段工程款的70%；</w:t>
      </w:r>
    </w:p>
    <w:p w14:paraId="7E26CEF5">
      <w:pPr>
        <w:spacing w:line="400" w:lineRule="exact"/>
        <w:ind w:firstLine="422"/>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（2）单项工程整体验收合格且配套工程审计结束后一个月内支付至单项工程款的97%（不计息）</w:t>
      </w:r>
      <w:r>
        <w:rPr>
          <w:rFonts w:hint="eastAsia" w:ascii="宋体" w:hAnsi="宋体"/>
          <w:b/>
          <w:color w:val="000000" w:themeColor="text1"/>
          <w:highlight w:val="none"/>
          <w14:textFill>
            <w14:solidFill>
              <w14:schemeClr w14:val="tx1"/>
            </w14:solidFill>
          </w14:textFill>
        </w:rPr>
        <w:t>；</w:t>
      </w:r>
    </w:p>
    <w:p w14:paraId="12CA5D78">
      <w:pPr>
        <w:spacing w:line="400" w:lineRule="exact"/>
        <w:ind w:firstLine="422"/>
        <w:rPr>
          <w:rFonts w:ascii="宋体" w:hAnsi="宋体"/>
          <w:b/>
          <w:color w:val="000000" w:themeColor="text1"/>
          <w:highlight w:val="non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（3）工程竣工验收且服务期满二年后付清余款（不计息）</w:t>
      </w:r>
      <w:r>
        <w:rPr>
          <w:rFonts w:hint="eastAsia" w:ascii="宋体" w:hAnsi="宋体"/>
          <w:b/>
          <w:color w:val="000000" w:themeColor="text1"/>
          <w:highlight w:val="none"/>
          <w14:textFill>
            <w14:solidFill>
              <w14:schemeClr w14:val="tx1"/>
            </w14:solidFill>
          </w14:textFill>
        </w:rPr>
        <w:t>。</w:t>
      </w:r>
    </w:p>
    <w:p w14:paraId="51967661">
      <w:pPr>
        <w:spacing w:line="400" w:lineRule="exact"/>
        <w:ind w:firstLine="422" w:firstLineChars="200"/>
        <w:jc w:val="left"/>
        <w:rPr>
          <w:rFonts w:ascii="宋体" w:hAnsi="宋体"/>
          <w:b/>
          <w:color w:val="000000" w:themeColor="text1"/>
          <w:highlight w:val="none"/>
          <w:u w:val="single"/>
          <w14:textFill>
            <w14:solidFill>
              <w14:schemeClr w14:val="tx1"/>
            </w14:solidFill>
          </w14:textFill>
        </w:rPr>
      </w:pPr>
      <w:r>
        <w:rPr>
          <w:rFonts w:hint="eastAsia" w:ascii="宋体" w:hAnsi="宋体"/>
          <w:b/>
          <w:bCs/>
          <w:color w:val="000000" w:themeColor="text1"/>
          <w:highlight w:val="none"/>
          <w14:textFill>
            <w14:solidFill>
              <w14:schemeClr w14:val="tx1"/>
            </w14:solidFill>
          </w14:textFill>
        </w:rPr>
        <w:t>（4）每次支付前，承包人每次领取工程款时应当开具南通市通州区税务管理部门的正式税票，否则发包人有权拒付。</w:t>
      </w:r>
    </w:p>
    <w:p w14:paraId="031C9614">
      <w:pPr>
        <w:spacing w:line="400" w:lineRule="exact"/>
        <w:ind w:left="241" w:firstLine="420" w:firstLineChars="200"/>
        <w:rPr>
          <w:rFonts w:ascii="宋体" w:hAnsi="宋体"/>
          <w:bCs/>
          <w:color w:val="000000" w:themeColor="text1"/>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工程款汇入承包人账户应专款专用，一旦发现占用工程款，导致材料、设备、人工费支付不到位造成停工，发包人即停止付款，</w:t>
      </w:r>
      <w:r>
        <w:rPr>
          <w:rFonts w:hint="eastAsia" w:ascii="宋体" w:hAnsi="宋体"/>
          <w:bCs/>
          <w:color w:val="000000" w:themeColor="text1"/>
          <w14:textFill>
            <w14:solidFill>
              <w14:schemeClr w14:val="tx1"/>
            </w14:solidFill>
          </w14:textFill>
        </w:rPr>
        <w:t>由此发生的损失费用由承包人承担。</w:t>
      </w:r>
    </w:p>
    <w:p w14:paraId="7DB7DA8E">
      <w:pPr>
        <w:spacing w:line="440" w:lineRule="exact"/>
        <w:ind w:firstLine="562" w:firstLineChars="200"/>
        <w:jc w:val="center"/>
        <w:rPr>
          <w:rFonts w:ascii="宋体" w:hAnsi="宋体"/>
          <w:b/>
          <w:color w:val="000000" w:themeColor="text1"/>
          <w:sz w:val="28"/>
          <w:szCs w:val="24"/>
          <w14:textFill>
            <w14:solidFill>
              <w14:schemeClr w14:val="tx1"/>
            </w14:solidFill>
          </w14:textFill>
        </w:rPr>
      </w:pPr>
      <w:r>
        <w:rPr>
          <w:rFonts w:hint="eastAsia" w:ascii="宋体" w:hAnsi="宋体"/>
          <w:b/>
          <w:color w:val="000000" w:themeColor="text1"/>
          <w:sz w:val="28"/>
          <w:szCs w:val="24"/>
          <w14:textFill>
            <w14:solidFill>
              <w14:schemeClr w14:val="tx1"/>
            </w14:solidFill>
          </w14:textFill>
        </w:rPr>
        <w:t>七、材料设备供应</w:t>
      </w:r>
    </w:p>
    <w:p w14:paraId="44FF0181">
      <w:pPr>
        <w:spacing w:line="400" w:lineRule="exact"/>
        <w:ind w:firstLine="422" w:firstLineChars="200"/>
        <w:rPr>
          <w:rFonts w:ascii="宋体" w:hAnsi="宋体"/>
          <w:b/>
          <w:color w:val="000000" w:themeColor="text1"/>
          <w:u w:val="single"/>
          <w14:textFill>
            <w14:solidFill>
              <w14:schemeClr w14:val="tx1"/>
            </w14:solidFill>
          </w14:textFill>
        </w:rPr>
      </w:pPr>
      <w:r>
        <w:rPr>
          <w:rFonts w:hint="eastAsia" w:ascii="宋体" w:hAnsi="宋体"/>
          <w:b/>
          <w:color w:val="000000" w:themeColor="text1"/>
          <w14:textFill>
            <w14:solidFill>
              <w14:schemeClr w14:val="tx1"/>
            </w14:solidFill>
          </w14:textFill>
        </w:rPr>
        <w:t>27、发包人供应材料设备：</w:t>
      </w:r>
    </w:p>
    <w:p w14:paraId="3D5921B7">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28</w:t>
      </w:r>
      <w:r>
        <w:rPr>
          <w:rFonts w:hint="eastAsia" w:ascii="宋体" w:hAnsi="宋体"/>
          <w:color w:val="000000" w:themeColor="text1"/>
          <w14:textFill>
            <w14:solidFill>
              <w14:schemeClr w14:val="tx1"/>
            </w14:solidFill>
          </w14:textFill>
        </w:rPr>
        <w:t>、承包人采购材料设备</w:t>
      </w:r>
    </w:p>
    <w:p w14:paraId="13906444">
      <w:pPr>
        <w:spacing w:line="400" w:lineRule="exact"/>
        <w:ind w:firstLine="420" w:firstLineChars="200"/>
        <w:jc w:val="left"/>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28.1承包人采购材料设备的约定：</w:t>
      </w:r>
      <w:r>
        <w:rPr>
          <w:rFonts w:hint="eastAsia" w:ascii="宋体" w:hAnsi="宋体"/>
          <w:b/>
          <w:color w:val="000000" w:themeColor="text1"/>
          <w:u w:val="single"/>
          <w14:textFill>
            <w14:solidFill>
              <w14:schemeClr w14:val="tx1"/>
            </w14:solidFill>
          </w14:textFill>
        </w:rPr>
        <w:t>承包人采购材料、设备应在采购前向发包人和监理工程师提供样品及规格、产地、所供应材料合格证等资料。发包人保留对材料供应的支配权。双方约定由承包人采购的材料必须符合有关规范、设计图纸规定的质量要求且经发包人和监理方事先认可。在施工过程中发包人和监理方对承包人供材料进行不定期抽检，抽检检测费用由发包人承担，检测不合格产生的检测及其它费用由承包人承担。</w:t>
      </w:r>
    </w:p>
    <w:p w14:paraId="7BD42ABD">
      <w:pPr>
        <w:spacing w:line="440" w:lineRule="exact"/>
        <w:ind w:firstLine="562" w:firstLineChars="200"/>
        <w:jc w:val="center"/>
        <w:rPr>
          <w:rFonts w:ascii="宋体" w:hAnsi="宋体"/>
          <w:b/>
          <w:bCs/>
          <w:color w:val="000000" w:themeColor="text1"/>
          <w:sz w:val="28"/>
          <w:szCs w:val="24"/>
          <w14:textFill>
            <w14:solidFill>
              <w14:schemeClr w14:val="tx1"/>
            </w14:solidFill>
          </w14:textFill>
        </w:rPr>
      </w:pPr>
      <w:r>
        <w:rPr>
          <w:rFonts w:hint="eastAsia" w:ascii="宋体" w:hAnsi="宋体"/>
          <w:b/>
          <w:bCs/>
          <w:color w:val="000000" w:themeColor="text1"/>
          <w:sz w:val="28"/>
          <w:szCs w:val="24"/>
          <w14:textFill>
            <w14:solidFill>
              <w14:schemeClr w14:val="tx1"/>
            </w14:solidFill>
          </w14:textFill>
        </w:rPr>
        <w:t>八、工程变更</w:t>
      </w:r>
    </w:p>
    <w:p w14:paraId="201DB2F0">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31.确定工程变更价款</w:t>
      </w:r>
    </w:p>
    <w:p w14:paraId="2FDA9336">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承包人不得随意更改设计，因承包人自身原因导致的工程变更，承包人无权要求追加合同价款。发生变更项目导致局部工程量增加，由此产生的费用变化，结算时不作调整。</w:t>
      </w:r>
      <w:r>
        <w:rPr>
          <w:rFonts w:hint="eastAsia" w:ascii="宋体" w:hAnsi="宋体"/>
          <w:b/>
          <w:bCs/>
          <w:color w:val="000000" w:themeColor="text1"/>
          <w:u w:val="single"/>
          <w14:textFill>
            <w14:solidFill>
              <w14:schemeClr w14:val="tx1"/>
            </w14:solidFill>
          </w14:textFill>
        </w:rPr>
        <w:t>施工中发包人有权根据实际缩减部分工程量，并扣除相应费用，承包人不得就此提出索赔，投标人报价时自行考虑相应风险</w:t>
      </w:r>
      <w:r>
        <w:rPr>
          <w:rFonts w:hint="eastAsia" w:ascii="宋体" w:hAnsi="宋体"/>
          <w:b/>
          <w:color w:val="000000" w:themeColor="text1"/>
          <w14:textFill>
            <w14:solidFill>
              <w14:schemeClr w14:val="tx1"/>
            </w14:solidFill>
          </w14:textFill>
        </w:rPr>
        <w:t>。</w:t>
      </w:r>
    </w:p>
    <w:p w14:paraId="31986618">
      <w:pPr>
        <w:spacing w:line="440" w:lineRule="exact"/>
        <w:ind w:firstLine="562" w:firstLineChars="200"/>
        <w:jc w:val="center"/>
        <w:rPr>
          <w:rFonts w:ascii="宋体" w:hAnsi="宋体"/>
          <w:b/>
          <w:color w:val="000000" w:themeColor="text1"/>
          <w:sz w:val="28"/>
          <w:szCs w:val="24"/>
          <w14:textFill>
            <w14:solidFill>
              <w14:schemeClr w14:val="tx1"/>
            </w14:solidFill>
          </w14:textFill>
        </w:rPr>
      </w:pPr>
      <w:r>
        <w:rPr>
          <w:rFonts w:hint="eastAsia" w:ascii="宋体" w:hAnsi="宋体"/>
          <w:b/>
          <w:color w:val="000000" w:themeColor="text1"/>
          <w:sz w:val="28"/>
          <w:szCs w:val="24"/>
          <w14:textFill>
            <w14:solidFill>
              <w14:schemeClr w14:val="tx1"/>
            </w14:solidFill>
          </w14:textFill>
        </w:rPr>
        <w:t>九、竣工验收与结算</w:t>
      </w:r>
    </w:p>
    <w:p w14:paraId="0EEFB253">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32、竣工验收</w:t>
      </w:r>
    </w:p>
    <w:p w14:paraId="5277657F">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32.1</w:t>
      </w:r>
      <w:r>
        <w:rPr>
          <w:rFonts w:hint="eastAsia" w:ascii="宋体" w:hAnsi="宋体"/>
          <w:color w:val="000000" w:themeColor="text1"/>
          <w14:textFill>
            <w14:solidFill>
              <w14:schemeClr w14:val="tx1"/>
            </w14:solidFill>
          </w14:textFill>
        </w:rPr>
        <w:t>承包人提供竣工图的约定：</w:t>
      </w:r>
      <w:r>
        <w:rPr>
          <w:rFonts w:hint="eastAsia" w:ascii="宋体" w:hAnsi="宋体"/>
          <w:color w:val="000000" w:themeColor="text1"/>
          <w:u w:val="single"/>
          <w14:textFill>
            <w14:solidFill>
              <w14:schemeClr w14:val="tx1"/>
            </w14:solidFill>
          </w14:textFill>
        </w:rPr>
        <w:t xml:space="preserve"> 1. 承包人在工程竣工后一月内提供经监理工程师审查通过的叁套完整的竣工图和竣工结算及其他资料；2. 工程具备竣工验收条件后，承包人应按《建设工程文件归档整理规范》（GB/T50328-2001）及建设部建城[2002]221号文关于《市政基础设施工程施工技术文件管理规定》的要求，向发包人提供3套</w:t>
      </w:r>
      <w:r>
        <w:rPr>
          <w:rFonts w:hint="eastAsia" w:ascii="宋体" w:hAnsi="宋体"/>
          <w:color w:val="000000" w:themeColor="text1"/>
          <w14:textFill>
            <w14:solidFill>
              <w14:schemeClr w14:val="tx1"/>
            </w14:solidFill>
          </w14:textFill>
        </w:rPr>
        <w:t>（其中图纸伍份、竣工图必须为CAD绘图，并且提供光盘一套。）</w:t>
      </w:r>
      <w:r>
        <w:rPr>
          <w:rFonts w:hint="eastAsia" w:ascii="宋体" w:hAnsi="宋体"/>
          <w:color w:val="000000" w:themeColor="text1"/>
          <w:u w:val="single"/>
          <w14:textFill>
            <w14:solidFill>
              <w14:schemeClr w14:val="tx1"/>
            </w14:solidFill>
          </w14:textFill>
        </w:rPr>
        <w:t>完整并符合要求的竣工资料和工程竣工报告，工程竣工报告应经过总监理工程师审核认可。</w:t>
      </w:r>
    </w:p>
    <w:p w14:paraId="7C91E447">
      <w:pPr>
        <w:spacing w:line="400" w:lineRule="exact"/>
        <w:ind w:firstLine="420" w:firstLineChars="200"/>
        <w:rPr>
          <w:rFonts w:ascii="宋体" w:hAnsi="宋体"/>
          <w:b/>
          <w:color w:val="000000" w:themeColor="text1"/>
          <w:highlight w:val="none"/>
          <w14:textFill>
            <w14:solidFill>
              <w14:schemeClr w14:val="tx1"/>
            </w14:solidFill>
          </w14:textFill>
        </w:rPr>
      </w:pPr>
      <w:r>
        <w:rPr>
          <w:rFonts w:ascii="宋体" w:hAnsi="宋体"/>
          <w:color w:val="000000" w:themeColor="text1"/>
          <w14:textFill>
            <w14:solidFill>
              <w14:schemeClr w14:val="tx1"/>
            </w14:solidFill>
          </w14:textFill>
        </w:rPr>
        <w:t>32.6</w:t>
      </w:r>
      <w:r>
        <w:rPr>
          <w:rFonts w:hint="eastAsia" w:ascii="宋体" w:hAnsi="宋体"/>
          <w:color w:val="000000" w:themeColor="text1"/>
          <w14:textFill>
            <w14:solidFill>
              <w14:schemeClr w14:val="tx1"/>
            </w14:solidFill>
          </w14:textFill>
        </w:rPr>
        <w:t>中间交工工程的范围和竣工时间：</w:t>
      </w:r>
      <w:r>
        <w:rPr>
          <w:rFonts w:hint="eastAsia" w:ascii="宋体" w:hAnsi="宋体"/>
          <w:b/>
          <w:color w:val="000000" w:themeColor="text1"/>
          <w:u w:val="single"/>
          <w14:textFill>
            <w14:solidFill>
              <w14:schemeClr w14:val="tx1"/>
            </w14:solidFill>
          </w14:textFill>
        </w:rPr>
        <w:t>承包人保质保量如期竣工，中间交工工程的范围和竣工时间，双</w:t>
      </w:r>
      <w:r>
        <w:rPr>
          <w:rFonts w:hint="eastAsia" w:ascii="宋体" w:hAnsi="宋体"/>
          <w:b/>
          <w:color w:val="000000" w:themeColor="text1"/>
          <w:highlight w:val="none"/>
          <w:u w:val="single"/>
          <w14:textFill>
            <w14:solidFill>
              <w14:schemeClr w14:val="tx1"/>
            </w14:solidFill>
          </w14:textFill>
        </w:rPr>
        <w:t xml:space="preserve">方另行协商  </w:t>
      </w:r>
      <w:r>
        <w:rPr>
          <w:rFonts w:hint="eastAsia" w:ascii="宋体" w:hAnsi="宋体"/>
          <w:b/>
          <w:color w:val="000000" w:themeColor="text1"/>
          <w:highlight w:val="none"/>
          <w14:textFill>
            <w14:solidFill>
              <w14:schemeClr w14:val="tx1"/>
            </w14:solidFill>
          </w14:textFill>
        </w:rPr>
        <w:t>。</w:t>
      </w:r>
    </w:p>
    <w:p w14:paraId="77313EF2">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如承包人不按约定送交竣工资料（含竣工结算资料），发包人有权没收竣工资料保证金。本工程设竣工资料保证金为1%。</w:t>
      </w:r>
    </w:p>
    <w:p w14:paraId="79A60268">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33、竣工结算</w:t>
      </w:r>
    </w:p>
    <w:p w14:paraId="21839A9E">
      <w:pPr>
        <w:spacing w:line="400" w:lineRule="exact"/>
        <w:ind w:firstLine="420" w:firstLineChars="200"/>
        <w:rPr>
          <w:rFonts w:ascii="宋体" w:hAnsi="宋体"/>
          <w:bCs/>
          <w:color w:val="000000" w:themeColor="text1"/>
          <w:highlight w:val="none"/>
          <w14:textFill>
            <w14:solidFill>
              <w14:schemeClr w14:val="tx1"/>
            </w14:solidFill>
          </w14:textFill>
        </w:rPr>
      </w:pPr>
      <w:r>
        <w:rPr>
          <w:rFonts w:hint="eastAsia" w:ascii="宋体" w:hAnsi="宋体"/>
          <w:bCs/>
          <w:color w:val="000000" w:themeColor="text1"/>
          <w:highlight w:val="none"/>
          <w14:textFill>
            <w14:solidFill>
              <w14:schemeClr w14:val="tx1"/>
            </w14:solidFill>
          </w14:textFill>
        </w:rPr>
        <w:t>竣工结算资料必须在验收合格后15日内交付。竣工结算的审核单位由发包人指定，审核期为发包人收到完整的竣工结算资料后的六个月内。</w:t>
      </w:r>
    </w:p>
    <w:p w14:paraId="13E813B9">
      <w:pPr>
        <w:spacing w:line="440" w:lineRule="exact"/>
        <w:ind w:firstLine="562" w:firstLineChars="200"/>
        <w:jc w:val="center"/>
        <w:rPr>
          <w:rFonts w:ascii="宋体" w:hAnsi="宋体"/>
          <w:b/>
          <w:color w:val="000000" w:themeColor="text1"/>
          <w:sz w:val="28"/>
          <w:szCs w:val="24"/>
          <w:highlight w:val="none"/>
          <w14:textFill>
            <w14:solidFill>
              <w14:schemeClr w14:val="tx1"/>
            </w14:solidFill>
          </w14:textFill>
        </w:rPr>
      </w:pPr>
      <w:r>
        <w:rPr>
          <w:rFonts w:hint="eastAsia" w:ascii="宋体" w:hAnsi="宋体"/>
          <w:b/>
          <w:color w:val="000000" w:themeColor="text1"/>
          <w:sz w:val="28"/>
          <w:szCs w:val="24"/>
          <w:highlight w:val="none"/>
          <w14:textFill>
            <w14:solidFill>
              <w14:schemeClr w14:val="tx1"/>
            </w14:solidFill>
          </w14:textFill>
        </w:rPr>
        <w:t>十、违约、索赔和争议</w:t>
      </w:r>
    </w:p>
    <w:p w14:paraId="2F719715">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35、违约</w:t>
      </w:r>
    </w:p>
    <w:p w14:paraId="5F00F771">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35.1</w:t>
      </w:r>
      <w:r>
        <w:rPr>
          <w:rFonts w:hint="eastAsia" w:ascii="宋体" w:hAnsi="宋体"/>
          <w:color w:val="000000" w:themeColor="text1"/>
          <w:highlight w:val="none"/>
          <w14:textFill>
            <w14:solidFill>
              <w14:schemeClr w14:val="tx1"/>
            </w14:solidFill>
          </w14:textFill>
        </w:rPr>
        <w:t>本合同中关于发包人违约的具体责任如下：</w:t>
      </w:r>
    </w:p>
    <w:p w14:paraId="3F07F0FA">
      <w:pPr>
        <w:spacing w:line="400" w:lineRule="exact"/>
        <w:ind w:firstLine="420" w:firstLineChars="200"/>
        <w:rPr>
          <w:rFonts w:ascii="宋体" w:hAnsi="宋体"/>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本合同通用条款第</w:t>
      </w:r>
      <w:r>
        <w:rPr>
          <w:rFonts w:ascii="宋体" w:hAnsi="宋体"/>
          <w:color w:val="000000" w:themeColor="text1"/>
          <w:highlight w:val="none"/>
          <w14:textFill>
            <w14:solidFill>
              <w14:schemeClr w14:val="tx1"/>
            </w14:solidFill>
          </w14:textFill>
        </w:rPr>
        <w:t>24</w:t>
      </w:r>
      <w:r>
        <w:rPr>
          <w:rFonts w:hint="eastAsia" w:ascii="宋体" w:hAnsi="宋体"/>
          <w:color w:val="000000" w:themeColor="text1"/>
          <w:highlight w:val="none"/>
          <w14:textFill>
            <w14:solidFill>
              <w14:schemeClr w14:val="tx1"/>
            </w14:solidFill>
          </w14:textFill>
        </w:rPr>
        <w:t>条约定发包人违约应承担的违约责任：</w:t>
      </w:r>
      <w:r>
        <w:rPr>
          <w:rFonts w:hint="eastAsia" w:ascii="宋体" w:hAnsi="宋体"/>
          <w:b/>
          <w:color w:val="000000" w:themeColor="text1"/>
          <w:highlight w:val="none"/>
          <w:u w:val="single"/>
          <w14:textFill>
            <w14:solidFill>
              <w14:schemeClr w14:val="tx1"/>
            </w14:solidFill>
          </w14:textFill>
        </w:rPr>
        <w:t>/　</w:t>
      </w:r>
      <w:r>
        <w:rPr>
          <w:rFonts w:hint="eastAsia" w:ascii="宋体" w:hAnsi="宋体"/>
          <w:color w:val="000000" w:themeColor="text1"/>
          <w:highlight w:val="none"/>
          <w:u w:val="single"/>
          <w14:textFill>
            <w14:solidFill>
              <w14:schemeClr w14:val="tx1"/>
            </w14:solidFill>
          </w14:textFill>
        </w:rPr>
        <w:t xml:space="preserve"> 　</w:t>
      </w:r>
    </w:p>
    <w:p w14:paraId="6E8DC5A9">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本合同通用条款第</w:t>
      </w:r>
      <w:r>
        <w:rPr>
          <w:rFonts w:ascii="宋体" w:hAnsi="宋体"/>
          <w:color w:val="000000" w:themeColor="text1"/>
          <w:highlight w:val="none"/>
          <w14:textFill>
            <w14:solidFill>
              <w14:schemeClr w14:val="tx1"/>
            </w14:solidFill>
          </w14:textFill>
        </w:rPr>
        <w:t>26.4</w:t>
      </w:r>
      <w:r>
        <w:rPr>
          <w:rFonts w:hint="eastAsia" w:ascii="宋体" w:hAnsi="宋体"/>
          <w:color w:val="000000" w:themeColor="text1"/>
          <w:highlight w:val="none"/>
          <w14:textFill>
            <w14:solidFill>
              <w14:schemeClr w14:val="tx1"/>
            </w14:solidFill>
          </w14:textFill>
        </w:rPr>
        <w:t>款约定发包人违约应承担的违约责任：</w:t>
      </w:r>
      <w:r>
        <w:rPr>
          <w:rFonts w:hint="eastAsia" w:ascii="宋体" w:hAnsi="宋体"/>
          <w:b/>
          <w:color w:val="000000" w:themeColor="text1"/>
          <w:highlight w:val="none"/>
          <w:u w:val="single"/>
          <w14:textFill>
            <w14:solidFill>
              <w14:schemeClr w14:val="tx1"/>
            </w14:solidFill>
          </w14:textFill>
        </w:rPr>
        <w:t xml:space="preserve">同通用条款 </w:t>
      </w:r>
    </w:p>
    <w:p w14:paraId="040537F0">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本合同通用条款第</w:t>
      </w:r>
      <w:r>
        <w:rPr>
          <w:rFonts w:ascii="宋体" w:hAnsi="宋体"/>
          <w:color w:val="000000" w:themeColor="text1"/>
          <w:highlight w:val="none"/>
          <w14:textFill>
            <w14:solidFill>
              <w14:schemeClr w14:val="tx1"/>
            </w14:solidFill>
          </w14:textFill>
        </w:rPr>
        <w:t>33.3</w:t>
      </w:r>
      <w:r>
        <w:rPr>
          <w:rFonts w:hint="eastAsia" w:ascii="宋体" w:hAnsi="宋体"/>
          <w:color w:val="000000" w:themeColor="text1"/>
          <w:highlight w:val="none"/>
          <w14:textFill>
            <w14:solidFill>
              <w14:schemeClr w14:val="tx1"/>
            </w14:solidFill>
          </w14:textFill>
        </w:rPr>
        <w:t>款约定发包人违约应承担的违约责任：</w:t>
      </w:r>
      <w:r>
        <w:rPr>
          <w:rFonts w:hint="eastAsia" w:ascii="宋体" w:hAnsi="宋体"/>
          <w:b/>
          <w:color w:val="000000" w:themeColor="text1"/>
          <w:highlight w:val="none"/>
          <w:u w:val="single"/>
          <w14:textFill>
            <w14:solidFill>
              <w14:schemeClr w14:val="tx1"/>
            </w14:solidFill>
          </w14:textFill>
        </w:rPr>
        <w:t>无</w:t>
      </w:r>
      <w:r>
        <w:rPr>
          <w:rFonts w:hint="eastAsia" w:ascii="宋体" w:hAnsi="宋体"/>
          <w:color w:val="000000" w:themeColor="text1"/>
          <w:highlight w:val="none"/>
          <w:u w:val="single"/>
          <w14:textFill>
            <w14:solidFill>
              <w14:schemeClr w14:val="tx1"/>
            </w14:solidFill>
          </w14:textFill>
        </w:rPr>
        <w:t>　 　</w:t>
      </w:r>
    </w:p>
    <w:p w14:paraId="4035D144">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双方约定的发包人其他违约责任：</w:t>
      </w:r>
      <w:r>
        <w:rPr>
          <w:rFonts w:hint="eastAsia" w:ascii="宋体" w:hAnsi="宋体"/>
          <w:b/>
          <w:color w:val="000000" w:themeColor="text1"/>
          <w:highlight w:val="none"/>
          <w:u w:val="single"/>
          <w14:textFill>
            <w14:solidFill>
              <w14:schemeClr w14:val="tx1"/>
            </w14:solidFill>
          </w14:textFill>
        </w:rPr>
        <w:t xml:space="preserve"> 无</w:t>
      </w:r>
      <w:r>
        <w:rPr>
          <w:rFonts w:hint="eastAsia" w:ascii="宋体" w:hAnsi="宋体"/>
          <w:color w:val="000000" w:themeColor="text1"/>
          <w:highlight w:val="none"/>
          <w14:textFill>
            <w14:solidFill>
              <w14:schemeClr w14:val="tx1"/>
            </w14:solidFill>
          </w14:textFill>
        </w:rPr>
        <w:t>。</w:t>
      </w:r>
    </w:p>
    <w:p w14:paraId="3785FFDA">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35.2</w:t>
      </w:r>
      <w:r>
        <w:rPr>
          <w:rFonts w:hint="eastAsia" w:ascii="宋体" w:hAnsi="宋体"/>
          <w:color w:val="000000" w:themeColor="text1"/>
          <w:highlight w:val="none"/>
          <w14:textFill>
            <w14:solidFill>
              <w14:schemeClr w14:val="tx1"/>
            </w14:solidFill>
          </w14:textFill>
        </w:rPr>
        <w:t>本合同中关于承包人违约的具体责任如下：</w:t>
      </w:r>
    </w:p>
    <w:p w14:paraId="76BB61C9">
      <w:pPr>
        <w:spacing w:line="400" w:lineRule="exact"/>
        <w:ind w:firstLine="420" w:firstLineChars="200"/>
        <w:rPr>
          <w:rFonts w:ascii="宋体" w:hAnsi="宋体"/>
          <w:b/>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本合同通用条款第</w:t>
      </w:r>
      <w:r>
        <w:rPr>
          <w:rFonts w:ascii="宋体" w:hAnsi="宋体"/>
          <w:color w:val="000000" w:themeColor="text1"/>
          <w:highlight w:val="none"/>
          <w14:textFill>
            <w14:solidFill>
              <w14:schemeClr w14:val="tx1"/>
            </w14:solidFill>
          </w14:textFill>
        </w:rPr>
        <w:t>14.2</w:t>
      </w:r>
      <w:r>
        <w:rPr>
          <w:rFonts w:hint="eastAsia" w:ascii="宋体" w:hAnsi="宋体"/>
          <w:color w:val="000000" w:themeColor="text1"/>
          <w:highlight w:val="none"/>
          <w14:textFill>
            <w14:solidFill>
              <w14:schemeClr w14:val="tx1"/>
            </w14:solidFill>
          </w14:textFill>
        </w:rPr>
        <w:t>款约定承包人违约承担的违约责任：</w:t>
      </w:r>
      <w:r>
        <w:rPr>
          <w:rFonts w:hint="eastAsia" w:ascii="宋体" w:hAnsi="宋体"/>
          <w:b/>
          <w:color w:val="000000" w:themeColor="text1"/>
          <w:highlight w:val="none"/>
          <w:u w:val="single"/>
          <w14:textFill>
            <w14:solidFill>
              <w14:schemeClr w14:val="tx1"/>
            </w14:solidFill>
          </w14:textFill>
        </w:rPr>
        <w:t xml:space="preserve">因发包人原因或发生其他不可抗力因素影响工期，造成工期延长的，承包人需办理延期手续，批准后方可顺延工期；因施工单位原因延误总工期每延迟一天支付违约金1000元，超过10天工期保证金不退还，并处以工程结算价为基数每天千分之五金额的处罚，其他按通用条款中约定的内容执行。 </w:t>
      </w:r>
    </w:p>
    <w:p w14:paraId="3B54C62A">
      <w:pPr>
        <w:spacing w:line="400" w:lineRule="exact"/>
        <w:ind w:firstLine="420" w:firstLineChars="200"/>
        <w:rPr>
          <w:rFonts w:ascii="宋体" w:hAnsi="宋体"/>
          <w:b/>
          <w:bCs/>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本合同通用条款第</w:t>
      </w:r>
      <w:r>
        <w:rPr>
          <w:rFonts w:ascii="宋体" w:hAnsi="宋体"/>
          <w:color w:val="000000" w:themeColor="text1"/>
          <w:highlight w:val="none"/>
          <w14:textFill>
            <w14:solidFill>
              <w14:schemeClr w14:val="tx1"/>
            </w14:solidFill>
          </w14:textFill>
        </w:rPr>
        <w:t>15.1</w:t>
      </w:r>
      <w:r>
        <w:rPr>
          <w:rFonts w:hint="eastAsia" w:ascii="宋体" w:hAnsi="宋体"/>
          <w:color w:val="000000" w:themeColor="text1"/>
          <w:highlight w:val="none"/>
          <w14:textFill>
            <w14:solidFill>
              <w14:schemeClr w14:val="tx1"/>
            </w14:solidFill>
          </w14:textFill>
        </w:rPr>
        <w:t xml:space="preserve">款约定承包人违约应承担的违约责任： </w:t>
      </w:r>
      <w:r>
        <w:rPr>
          <w:rFonts w:hint="eastAsia" w:ascii="宋体" w:hAnsi="宋体"/>
          <w:b/>
          <w:color w:val="000000" w:themeColor="text1"/>
          <w:highlight w:val="none"/>
          <w:u w:val="single"/>
          <w14:textFill>
            <w14:solidFill>
              <w14:schemeClr w14:val="tx1"/>
            </w14:solidFill>
          </w14:textFill>
        </w:rPr>
        <w:t>工程质量达不到招标文件规定的质量要求后，没收全部的质量保证金，施工单位须无偿返工直至达到合格。</w:t>
      </w:r>
      <w:r>
        <w:rPr>
          <w:rFonts w:hint="eastAsia" w:ascii="宋体" w:hAnsi="宋体"/>
          <w:b/>
          <w:bCs/>
          <w:color w:val="000000" w:themeColor="text1"/>
          <w:highlight w:val="none"/>
          <w:u w:val="single"/>
          <w14:textFill>
            <w14:solidFill>
              <w14:schemeClr w14:val="tx1"/>
            </w14:solidFill>
          </w14:textFill>
        </w:rPr>
        <w:t>本项目以工程合同价的3%作为质量保证金。</w:t>
      </w:r>
    </w:p>
    <w:p w14:paraId="29E15413">
      <w:pPr>
        <w:spacing w:line="400" w:lineRule="exact"/>
        <w:ind w:firstLine="420" w:firstLineChars="200"/>
        <w:rPr>
          <w:rFonts w:ascii="宋体" w:hAnsi="宋体"/>
          <w:b/>
          <w:color w:val="000000" w:themeColor="text1"/>
          <w:highlight w:val="none"/>
          <w:u w:val="single"/>
          <w14:textFill>
            <w14:solidFill>
              <w14:schemeClr w14:val="tx1"/>
            </w14:solidFill>
          </w14:textFill>
        </w:rPr>
      </w:pPr>
      <w:r>
        <w:rPr>
          <w:rFonts w:hint="eastAsia" w:ascii="宋体" w:hAnsi="宋体"/>
          <w:color w:val="000000" w:themeColor="text1"/>
          <w:highlight w:val="none"/>
          <w14:textFill>
            <w14:solidFill>
              <w14:schemeClr w14:val="tx1"/>
            </w14:solidFill>
          </w14:textFill>
        </w:rPr>
        <w:t>双方约定的承包人其他违约责任：</w:t>
      </w:r>
      <w:r>
        <w:rPr>
          <w:rFonts w:hint="eastAsia" w:ascii="宋体" w:hAnsi="宋体"/>
          <w:b/>
          <w:color w:val="000000" w:themeColor="text1"/>
          <w:highlight w:val="none"/>
          <w:u w:val="single"/>
          <w14:textFill>
            <w14:solidFill>
              <w14:schemeClr w14:val="tx1"/>
            </w14:solidFill>
          </w14:textFill>
        </w:rPr>
        <w:t>承包人如出现严重安全、质量事故，或在建设单位规定的整改期限内达不到整改要求或明显无法按期完工的，发包人有权要求施工单位立即退场，已完工程不予结算，工程款归发包方，一切责任由承包方负责。</w:t>
      </w:r>
    </w:p>
    <w:p w14:paraId="7950A198">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37、争议</w:t>
      </w:r>
    </w:p>
    <w:p w14:paraId="3BE0EF49">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37.1</w:t>
      </w:r>
      <w:r>
        <w:rPr>
          <w:rFonts w:hint="eastAsia" w:ascii="宋体" w:hAnsi="宋体"/>
          <w:color w:val="000000" w:themeColor="text1"/>
          <w:highlight w:val="none"/>
          <w14:textFill>
            <w14:solidFill>
              <w14:schemeClr w14:val="tx1"/>
            </w14:solidFill>
          </w14:textFill>
        </w:rPr>
        <w:t>双方约定，在履行合同过程中产生争议时：</w:t>
      </w:r>
    </w:p>
    <w:p w14:paraId="1FD2B68A">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(1)</w:t>
      </w:r>
      <w:r>
        <w:rPr>
          <w:rFonts w:hint="eastAsia" w:ascii="宋体" w:hAnsi="宋体"/>
          <w:color w:val="000000" w:themeColor="text1"/>
          <w:highlight w:val="none"/>
          <w14:textFill>
            <w14:solidFill>
              <w14:schemeClr w14:val="tx1"/>
            </w14:solidFill>
          </w14:textFill>
        </w:rPr>
        <w:t>请</w:t>
      </w:r>
      <w:r>
        <w:rPr>
          <w:rFonts w:hint="eastAsia" w:ascii="宋体" w:hAnsi="宋体"/>
          <w:b/>
          <w:color w:val="000000" w:themeColor="text1"/>
          <w:highlight w:val="none"/>
          <w:u w:val="single"/>
          <w14:textFill>
            <w14:solidFill>
              <w14:schemeClr w14:val="tx1"/>
            </w14:solidFill>
          </w14:textFill>
        </w:rPr>
        <w:t>建设主管部门</w:t>
      </w:r>
      <w:r>
        <w:rPr>
          <w:rFonts w:hint="eastAsia" w:ascii="宋体" w:hAnsi="宋体"/>
          <w:color w:val="000000" w:themeColor="text1"/>
          <w:highlight w:val="none"/>
          <w14:textFill>
            <w14:solidFill>
              <w14:schemeClr w14:val="tx1"/>
            </w14:solidFill>
          </w14:textFill>
        </w:rPr>
        <w:t>调解；</w:t>
      </w:r>
    </w:p>
    <w:p w14:paraId="469E89D7">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(2)</w:t>
      </w:r>
      <w:r>
        <w:rPr>
          <w:rFonts w:hint="eastAsia" w:ascii="宋体" w:hAnsi="宋体"/>
          <w:color w:val="000000" w:themeColor="text1"/>
          <w:highlight w:val="none"/>
          <w14:textFill>
            <w14:solidFill>
              <w14:schemeClr w14:val="tx1"/>
            </w14:solidFill>
          </w14:textFill>
        </w:rPr>
        <w:t>当采取第</w:t>
      </w:r>
      <w:r>
        <w:rPr>
          <w:rFonts w:hint="eastAsia" w:ascii="宋体" w:hAnsi="宋体"/>
          <w:color w:val="000000" w:themeColor="text1"/>
          <w:highlight w:val="none"/>
          <w:u w:val="single"/>
          <w14:textFill>
            <w14:solidFill>
              <w14:schemeClr w14:val="tx1"/>
            </w14:solidFill>
          </w14:textFill>
        </w:rPr>
        <w:t xml:space="preserve"> （1）  </w:t>
      </w:r>
      <w:r>
        <w:rPr>
          <w:rFonts w:hint="eastAsia" w:ascii="宋体" w:hAnsi="宋体"/>
          <w:color w:val="000000" w:themeColor="text1"/>
          <w:highlight w:val="none"/>
          <w14:textFill>
            <w14:solidFill>
              <w14:schemeClr w14:val="tx1"/>
            </w14:solidFill>
          </w14:textFill>
        </w:rPr>
        <w:t>种方式不能解决时，双方约定向工程所在地人民法院提请诉讼。</w:t>
      </w:r>
    </w:p>
    <w:p w14:paraId="1F53BE2C">
      <w:pPr>
        <w:spacing w:line="440" w:lineRule="exact"/>
        <w:ind w:firstLine="562" w:firstLineChars="200"/>
        <w:jc w:val="center"/>
        <w:rPr>
          <w:rFonts w:ascii="宋体" w:hAnsi="宋体"/>
          <w:b/>
          <w:color w:val="000000" w:themeColor="text1"/>
          <w:sz w:val="28"/>
          <w:szCs w:val="24"/>
          <w:highlight w:val="none"/>
          <w14:textFill>
            <w14:solidFill>
              <w14:schemeClr w14:val="tx1"/>
            </w14:solidFill>
          </w14:textFill>
        </w:rPr>
      </w:pPr>
      <w:r>
        <w:rPr>
          <w:rFonts w:hint="eastAsia" w:ascii="宋体" w:hAnsi="宋体"/>
          <w:b/>
          <w:color w:val="000000" w:themeColor="text1"/>
          <w:sz w:val="28"/>
          <w:szCs w:val="24"/>
          <w:highlight w:val="none"/>
          <w14:textFill>
            <w14:solidFill>
              <w14:schemeClr w14:val="tx1"/>
            </w14:solidFill>
          </w14:textFill>
        </w:rPr>
        <w:t>十一、其他</w:t>
      </w:r>
    </w:p>
    <w:p w14:paraId="76AFAE42">
      <w:pPr>
        <w:spacing w:line="400" w:lineRule="exact"/>
        <w:ind w:firstLine="422" w:firstLineChars="200"/>
        <w:rPr>
          <w:rFonts w:ascii="宋体" w:hAnsi="宋体"/>
          <w:b/>
          <w:color w:val="000000" w:themeColor="text1"/>
          <w:highlight w:val="none"/>
          <w14:textFill>
            <w14:solidFill>
              <w14:schemeClr w14:val="tx1"/>
            </w14:solidFill>
          </w14:textFill>
        </w:rPr>
      </w:pPr>
      <w:r>
        <w:rPr>
          <w:rFonts w:ascii="宋体" w:hAnsi="宋体"/>
          <w:b/>
          <w:color w:val="000000" w:themeColor="text1"/>
          <w:highlight w:val="none"/>
          <w14:textFill>
            <w14:solidFill>
              <w14:schemeClr w14:val="tx1"/>
            </w14:solidFill>
          </w14:textFill>
        </w:rPr>
        <w:t>38</w:t>
      </w:r>
      <w:r>
        <w:rPr>
          <w:rFonts w:hint="eastAsia" w:ascii="宋体" w:hAnsi="宋体"/>
          <w:b/>
          <w:color w:val="000000" w:themeColor="text1"/>
          <w:highlight w:val="none"/>
          <w14:textFill>
            <w14:solidFill>
              <w14:schemeClr w14:val="tx1"/>
            </w14:solidFill>
          </w14:textFill>
        </w:rPr>
        <w:t>、工程分包</w:t>
      </w:r>
    </w:p>
    <w:p w14:paraId="09658221">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highlight w:val="none"/>
          <w14:textFill>
            <w14:solidFill>
              <w14:schemeClr w14:val="tx1"/>
            </w14:solidFill>
          </w14:textFill>
        </w:rPr>
        <w:t>38.1</w:t>
      </w:r>
      <w:r>
        <w:rPr>
          <w:rFonts w:hint="eastAsia" w:ascii="宋体" w:hAnsi="宋体"/>
          <w:color w:val="000000" w:themeColor="text1"/>
          <w:highlight w:val="none"/>
          <w14:textFill>
            <w14:solidFill>
              <w14:schemeClr w14:val="tx1"/>
            </w14:solidFill>
          </w14:textFill>
        </w:rPr>
        <w:t>本工程发包人同意承包人分包的工</w:t>
      </w:r>
      <w:r>
        <w:rPr>
          <w:rFonts w:hint="eastAsia" w:ascii="宋体" w:hAnsi="宋体"/>
          <w:color w:val="000000" w:themeColor="text1"/>
          <w14:textFill>
            <w14:solidFill>
              <w14:schemeClr w14:val="tx1"/>
            </w14:solidFill>
          </w14:textFill>
        </w:rPr>
        <w:t>程：</w:t>
      </w:r>
      <w:r>
        <w:rPr>
          <w:rFonts w:hint="eastAsia" w:ascii="宋体" w:hAnsi="宋体"/>
          <w:b/>
          <w:color w:val="000000" w:themeColor="text1"/>
          <w:u w:val="single"/>
          <w14:textFill>
            <w14:solidFill>
              <w14:schemeClr w14:val="tx1"/>
            </w14:solidFill>
          </w14:textFill>
        </w:rPr>
        <w:t>本工程不允许转包和违法分包，否则一经发现，取消承包人的施工资格，已完工程量不予结算，一切责任均由承包方负责。</w:t>
      </w:r>
    </w:p>
    <w:p w14:paraId="7290F426">
      <w:pPr>
        <w:spacing w:line="400" w:lineRule="exact"/>
        <w:ind w:firstLine="525" w:firstLineChars="25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分包施工单位为：</w:t>
      </w:r>
      <w:r>
        <w:rPr>
          <w:rFonts w:hint="eastAsia" w:ascii="宋体" w:hAnsi="宋体"/>
          <w:b/>
          <w:color w:val="000000" w:themeColor="text1"/>
          <w:u w:val="single"/>
          <w14:textFill>
            <w14:solidFill>
              <w14:schemeClr w14:val="tx1"/>
            </w14:solidFill>
          </w14:textFill>
        </w:rPr>
        <w:t xml:space="preserve">无  </w:t>
      </w:r>
    </w:p>
    <w:p w14:paraId="43F4CF11">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39、不可抗力</w:t>
      </w:r>
    </w:p>
    <w:p w14:paraId="377B70D4">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39.1</w:t>
      </w:r>
      <w:r>
        <w:rPr>
          <w:rFonts w:hint="eastAsia" w:ascii="宋体" w:hAnsi="宋体"/>
          <w:color w:val="000000" w:themeColor="text1"/>
          <w14:textFill>
            <w14:solidFill>
              <w14:schemeClr w14:val="tx1"/>
            </w14:solidFill>
          </w14:textFill>
        </w:rPr>
        <w:t>双方关于不可抗力的约定：</w:t>
      </w:r>
      <w:r>
        <w:rPr>
          <w:rFonts w:hint="eastAsia" w:ascii="宋体" w:hAnsi="宋体"/>
          <w:b/>
          <w:color w:val="000000" w:themeColor="text1"/>
          <w:u w:val="single"/>
          <w14:textFill>
            <w14:solidFill>
              <w14:schemeClr w14:val="tx1"/>
            </w14:solidFill>
          </w14:textFill>
        </w:rPr>
        <w:t>由市级以上有关部门正式发布和认定的自然灾害。</w:t>
      </w:r>
    </w:p>
    <w:p w14:paraId="0D2ABEFF">
      <w:pPr>
        <w:spacing w:line="400" w:lineRule="exact"/>
        <w:ind w:firstLine="422" w:firstLineChars="200"/>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40、保险</w:t>
      </w:r>
    </w:p>
    <w:p w14:paraId="14298EFC">
      <w:pPr>
        <w:spacing w:line="400" w:lineRule="exact"/>
        <w:ind w:firstLine="420" w:firstLineChars="200"/>
        <w:rPr>
          <w:rFonts w:ascii="宋体" w:hAnsi="宋体"/>
          <w:color w:val="000000" w:themeColor="text1"/>
          <w14:textFill>
            <w14:solidFill>
              <w14:schemeClr w14:val="tx1"/>
            </w14:solidFill>
          </w14:textFill>
        </w:rPr>
      </w:pPr>
      <w:r>
        <w:rPr>
          <w:rFonts w:ascii="宋体" w:hAnsi="宋体"/>
          <w:color w:val="000000" w:themeColor="text1"/>
          <w14:textFill>
            <w14:solidFill>
              <w14:schemeClr w14:val="tx1"/>
            </w14:solidFill>
          </w14:textFill>
        </w:rPr>
        <w:t>40.6</w:t>
      </w:r>
      <w:r>
        <w:rPr>
          <w:rFonts w:hint="eastAsia" w:ascii="宋体" w:hAnsi="宋体"/>
          <w:color w:val="000000" w:themeColor="text1"/>
          <w14:textFill>
            <w14:solidFill>
              <w14:schemeClr w14:val="tx1"/>
            </w14:solidFill>
          </w14:textFill>
        </w:rPr>
        <w:t>本工程双方约定投保内容如下：</w:t>
      </w:r>
    </w:p>
    <w:p w14:paraId="5DBB0F89">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 xml:space="preserve">发包人投保内容： </w:t>
      </w:r>
      <w:r>
        <w:rPr>
          <w:rFonts w:hint="eastAsia" w:ascii="宋体" w:hAnsi="宋体"/>
          <w:b/>
          <w:color w:val="000000" w:themeColor="text1"/>
          <w:u w:val="single"/>
          <w14:textFill>
            <w14:solidFill>
              <w14:schemeClr w14:val="tx1"/>
            </w14:solidFill>
          </w14:textFill>
        </w:rPr>
        <w:t>建设工程和施工场地内的自有人员生命财产险</w:t>
      </w:r>
      <w:r>
        <w:rPr>
          <w:rFonts w:hint="eastAsia" w:ascii="宋体" w:hAnsi="宋体"/>
          <w:color w:val="000000" w:themeColor="text1"/>
          <w14:textFill>
            <w14:solidFill>
              <w14:schemeClr w14:val="tx1"/>
            </w14:solidFill>
          </w14:textFill>
        </w:rPr>
        <w:t>。</w:t>
      </w:r>
    </w:p>
    <w:p w14:paraId="75403B77">
      <w:pPr>
        <w:spacing w:line="400" w:lineRule="exact"/>
        <w:ind w:firstLine="420" w:firstLineChars="200"/>
        <w:rPr>
          <w:rFonts w:ascii="宋体" w:hAnsi="宋体"/>
          <w:color w:val="000000" w:themeColor="text1"/>
          <w:u w:val="single"/>
          <w14:textFill>
            <w14:solidFill>
              <w14:schemeClr w14:val="tx1"/>
            </w14:solidFill>
          </w14:textFill>
        </w:rPr>
      </w:pPr>
      <w:r>
        <w:rPr>
          <w:rFonts w:hint="eastAsia" w:ascii="宋体" w:hAnsi="宋体"/>
          <w:color w:val="000000" w:themeColor="text1"/>
          <w14:textFill>
            <w14:solidFill>
              <w14:schemeClr w14:val="tx1"/>
            </w14:solidFill>
          </w14:textFill>
        </w:rPr>
        <w:t xml:space="preserve">发包人委托承包人办理的保险事项： </w:t>
      </w:r>
      <w:r>
        <w:rPr>
          <w:rFonts w:hint="eastAsia" w:ascii="宋体" w:hAnsi="宋体"/>
          <w:b/>
          <w:color w:val="000000" w:themeColor="text1"/>
          <w:u w:val="single"/>
          <w14:textFill>
            <w14:solidFill>
              <w14:schemeClr w14:val="tx1"/>
            </w14:solidFill>
          </w14:textFill>
        </w:rPr>
        <w:t xml:space="preserve"> 无</w:t>
      </w:r>
    </w:p>
    <w:p w14:paraId="094CFA87">
      <w:pPr>
        <w:spacing w:line="400" w:lineRule="exact"/>
        <w:ind w:firstLine="420" w:firstLineChars="200"/>
        <w:rPr>
          <w:rFonts w:ascii="宋体" w:hAnsi="宋体"/>
          <w:b/>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 xml:space="preserve">承包人投保内容： </w:t>
      </w:r>
      <w:r>
        <w:rPr>
          <w:rFonts w:hint="eastAsia" w:ascii="宋体" w:hAnsi="宋体"/>
          <w:b/>
          <w:color w:val="000000" w:themeColor="text1"/>
          <w:u w:val="single"/>
          <w14:textFill>
            <w14:solidFill>
              <w14:schemeClr w14:val="tx1"/>
            </w14:solidFill>
          </w14:textFill>
        </w:rPr>
        <w:t>从事危险作业职工的意外伤害险、施工场地内自有人员的生命财产险、施工机械设备的财产险、第三人人员的生命财产险、运至施工场地内用于工程的材料和待安装设备的财产险</w:t>
      </w:r>
      <w:r>
        <w:rPr>
          <w:rFonts w:hint="eastAsia" w:ascii="宋体" w:hAnsi="宋体"/>
          <w:b/>
          <w:color w:val="000000" w:themeColor="text1"/>
          <w14:textFill>
            <w14:solidFill>
              <w14:schemeClr w14:val="tx1"/>
            </w14:solidFill>
          </w14:textFill>
        </w:rPr>
        <w:t xml:space="preserve">。 </w:t>
      </w:r>
    </w:p>
    <w:p w14:paraId="216C4F33">
      <w:pPr>
        <w:spacing w:line="400" w:lineRule="exact"/>
        <w:ind w:firstLine="422" w:firstLineChars="200"/>
        <w:rPr>
          <w:rFonts w:ascii="宋体" w:hAnsi="宋体"/>
          <w:b/>
          <w:color w:val="000000" w:themeColor="text1"/>
          <w14:textFill>
            <w14:solidFill>
              <w14:schemeClr w14:val="tx1"/>
            </w14:solidFill>
          </w14:textFill>
        </w:rPr>
      </w:pPr>
      <w:r>
        <w:rPr>
          <w:rFonts w:ascii="宋体" w:hAnsi="宋体"/>
          <w:b/>
          <w:color w:val="000000" w:themeColor="text1"/>
          <w14:textFill>
            <w14:solidFill>
              <w14:schemeClr w14:val="tx1"/>
            </w14:solidFill>
          </w14:textFill>
        </w:rPr>
        <w:t>41</w:t>
      </w:r>
      <w:r>
        <w:rPr>
          <w:rFonts w:hint="eastAsia" w:ascii="宋体" w:hAnsi="宋体"/>
          <w:b/>
          <w:color w:val="000000" w:themeColor="text1"/>
          <w14:textFill>
            <w14:solidFill>
              <w14:schemeClr w14:val="tx1"/>
            </w14:solidFill>
          </w14:textFill>
        </w:rPr>
        <w:t>、担保</w:t>
      </w:r>
    </w:p>
    <w:p w14:paraId="4845E401">
      <w:pPr>
        <w:spacing w:line="400" w:lineRule="exact"/>
        <w:ind w:firstLine="420" w:firstLineChars="200"/>
        <w:rPr>
          <w:rFonts w:ascii="宋体" w:hAnsi="宋体"/>
          <w:color w:val="000000" w:themeColor="text1"/>
          <w:u w:val="single"/>
          <w14:textFill>
            <w14:solidFill>
              <w14:schemeClr w14:val="tx1"/>
            </w14:solidFill>
          </w14:textFill>
        </w:rPr>
      </w:pPr>
      <w:r>
        <w:rPr>
          <w:rFonts w:ascii="宋体" w:hAnsi="宋体"/>
          <w:color w:val="000000" w:themeColor="text1"/>
          <w14:textFill>
            <w14:solidFill>
              <w14:schemeClr w14:val="tx1"/>
            </w14:solidFill>
          </w14:textFill>
        </w:rPr>
        <w:t>41.3</w:t>
      </w:r>
      <w:r>
        <w:rPr>
          <w:rFonts w:hint="eastAsia" w:ascii="宋体" w:hAnsi="宋体"/>
          <w:color w:val="000000" w:themeColor="text1"/>
          <w14:textFill>
            <w14:solidFill>
              <w14:schemeClr w14:val="tx1"/>
            </w14:solidFill>
          </w14:textFill>
        </w:rPr>
        <w:t>本工程双方约定担保事项如下：</w:t>
      </w:r>
    </w:p>
    <w:p w14:paraId="1FB0633A">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14:textFill>
            <w14:solidFill>
              <w14:schemeClr w14:val="tx1"/>
            </w14:solidFill>
          </w14:textFill>
        </w:rPr>
        <w:t>(1)</w:t>
      </w:r>
      <w:r>
        <w:rPr>
          <w:rFonts w:hint="eastAsia" w:ascii="宋体" w:hAnsi="宋体"/>
          <w:color w:val="000000" w:themeColor="text1"/>
          <w14:textFill>
            <w14:solidFill>
              <w14:schemeClr w14:val="tx1"/>
            </w14:solidFill>
          </w14:textFill>
        </w:rPr>
        <w:t>发包人不向承包人</w:t>
      </w:r>
      <w:r>
        <w:rPr>
          <w:rFonts w:hint="eastAsia" w:ascii="宋体" w:hAnsi="宋体"/>
          <w:color w:val="000000" w:themeColor="text1"/>
          <w:highlight w:val="none"/>
          <w14:textFill>
            <w14:solidFill>
              <w14:schemeClr w14:val="tx1"/>
            </w14:solidFill>
          </w14:textFill>
        </w:rPr>
        <w:t>提供履约担保。</w:t>
      </w:r>
    </w:p>
    <w:p w14:paraId="2B8FAB89">
      <w:pPr>
        <w:spacing w:line="400" w:lineRule="exact"/>
        <w:ind w:firstLine="420" w:firstLineChars="200"/>
        <w:rPr>
          <w:rFonts w:ascii="宋体" w:hAnsi="宋体"/>
          <w:b/>
          <w:color w:val="000000" w:themeColor="text1"/>
          <w:highlight w:val="none"/>
          <w:u w:val="single"/>
          <w14:textFill>
            <w14:solidFill>
              <w14:schemeClr w14:val="tx1"/>
            </w14:solidFill>
          </w14:textFill>
        </w:rPr>
      </w:pPr>
      <w:r>
        <w:rPr>
          <w:rFonts w:ascii="宋体" w:hAnsi="宋体"/>
          <w:color w:val="000000" w:themeColor="text1"/>
          <w:highlight w:val="none"/>
          <w14:textFill>
            <w14:solidFill>
              <w14:schemeClr w14:val="tx1"/>
            </w14:solidFill>
          </w14:textFill>
        </w:rPr>
        <w:t>(2)</w:t>
      </w:r>
      <w:r>
        <w:rPr>
          <w:rFonts w:hint="eastAsia" w:ascii="宋体" w:hAnsi="宋体"/>
          <w:color w:val="000000" w:themeColor="text1"/>
          <w:highlight w:val="none"/>
          <w14:textFill>
            <w14:solidFill>
              <w14:schemeClr w14:val="tx1"/>
            </w14:solidFill>
          </w14:textFill>
        </w:rPr>
        <w:t>承包人向发包人提供履约担保，担保方式为：</w:t>
      </w:r>
      <w:r>
        <w:rPr>
          <w:rFonts w:hint="eastAsia" w:ascii="宋体" w:hAnsi="宋体"/>
          <w:b/>
          <w:color w:val="000000" w:themeColor="text1"/>
          <w:highlight w:val="none"/>
          <w:u w:val="single"/>
          <w14:textFill>
            <w14:solidFill>
              <w14:schemeClr w14:val="tx1"/>
            </w14:solidFill>
          </w14:textFill>
        </w:rPr>
        <w:t>银行转账</w:t>
      </w:r>
    </w:p>
    <w:p w14:paraId="5FF1572D">
      <w:pPr>
        <w:spacing w:line="400" w:lineRule="exact"/>
        <w:ind w:firstLine="420" w:firstLineChars="200"/>
        <w:rPr>
          <w:rFonts w:ascii="宋体" w:hAnsi="宋体"/>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3</w:t>
      </w:r>
      <w:r>
        <w:rPr>
          <w:rFonts w:ascii="宋体" w:hAnsi="宋体"/>
          <w:color w:val="000000" w:themeColor="text1"/>
          <w:highlight w:val="none"/>
          <w14:textFill>
            <w14:solidFill>
              <w14:schemeClr w14:val="tx1"/>
            </w14:solidFill>
          </w14:textFill>
        </w:rPr>
        <w:t>)</w:t>
      </w:r>
      <w:r>
        <w:rPr>
          <w:rFonts w:hint="eastAsia" w:ascii="宋体" w:hAnsi="宋体"/>
          <w:color w:val="000000" w:themeColor="text1"/>
          <w:highlight w:val="none"/>
          <w14:textFill>
            <w14:solidFill>
              <w14:schemeClr w14:val="tx1"/>
            </w14:solidFill>
          </w14:textFill>
        </w:rPr>
        <w:t>双方约定的其他担保事项：</w:t>
      </w:r>
      <w:r>
        <w:rPr>
          <w:rFonts w:hint="eastAsia" w:ascii="宋体" w:hAnsi="宋体"/>
          <w:b/>
          <w:color w:val="000000" w:themeColor="text1"/>
          <w:highlight w:val="none"/>
          <w:u w:val="single"/>
          <w14:textFill>
            <w14:solidFill>
              <w14:schemeClr w14:val="tx1"/>
            </w14:solidFill>
          </w14:textFill>
        </w:rPr>
        <w:t>合同期满且工程竣工验收合格后退还剩余履约保证金</w:t>
      </w:r>
      <w:r>
        <w:rPr>
          <w:rFonts w:hint="eastAsia" w:ascii="宋体" w:hAnsi="宋体"/>
          <w:b/>
          <w:color w:val="000000" w:themeColor="text1"/>
          <w:highlight w:val="none"/>
          <w:u w:val="single"/>
          <w:lang w:eastAsia="zh-CN"/>
          <w14:textFill>
            <w14:solidFill>
              <w14:schemeClr w14:val="tx1"/>
            </w14:solidFill>
          </w14:textFill>
        </w:rPr>
        <w:t>，</w:t>
      </w:r>
      <w:r>
        <w:rPr>
          <w:rFonts w:hint="eastAsia" w:ascii="宋体" w:hAnsi="宋体"/>
          <w:b/>
          <w:color w:val="000000" w:themeColor="text1"/>
          <w:highlight w:val="none"/>
          <w:u w:val="single"/>
          <w:lang w:val="en-US" w:eastAsia="zh-CN"/>
          <w14:textFill>
            <w14:solidFill>
              <w14:schemeClr w14:val="tx1"/>
            </w14:solidFill>
          </w14:textFill>
        </w:rPr>
        <w:t>单项履约保证金不足以支付的部分，从工程结算款中扣除</w:t>
      </w:r>
      <w:r>
        <w:rPr>
          <w:rFonts w:hint="eastAsia" w:ascii="宋体" w:hAnsi="宋体"/>
          <w:b/>
          <w:color w:val="000000" w:themeColor="text1"/>
          <w:highlight w:val="none"/>
          <w:u w:val="single"/>
          <w14:textFill>
            <w14:solidFill>
              <w14:schemeClr w14:val="tx1"/>
            </w14:solidFill>
          </w14:textFill>
        </w:rPr>
        <w:t>。</w:t>
      </w:r>
    </w:p>
    <w:p w14:paraId="17D2F708">
      <w:pPr>
        <w:spacing w:line="400" w:lineRule="exact"/>
        <w:ind w:firstLine="422" w:firstLineChars="200"/>
        <w:rPr>
          <w:rFonts w:ascii="宋体" w:hAnsi="宋体"/>
          <w:b/>
          <w:color w:val="000000" w:themeColor="text1"/>
          <w:highlight w:val="none"/>
          <w14:textFill>
            <w14:solidFill>
              <w14:schemeClr w14:val="tx1"/>
            </w14:solidFill>
          </w14:textFill>
        </w:rPr>
      </w:pPr>
      <w:r>
        <w:rPr>
          <w:rFonts w:ascii="宋体" w:hAnsi="宋体"/>
          <w:b/>
          <w:color w:val="000000" w:themeColor="text1"/>
          <w:highlight w:val="none"/>
          <w14:textFill>
            <w14:solidFill>
              <w14:schemeClr w14:val="tx1"/>
            </w14:solidFill>
          </w14:textFill>
        </w:rPr>
        <w:t>46</w:t>
      </w:r>
      <w:r>
        <w:rPr>
          <w:rFonts w:hint="eastAsia" w:ascii="宋体" w:hAnsi="宋体"/>
          <w:b/>
          <w:color w:val="000000" w:themeColor="text1"/>
          <w:highlight w:val="none"/>
          <w14:textFill>
            <w14:solidFill>
              <w14:schemeClr w14:val="tx1"/>
            </w14:solidFill>
          </w14:textFill>
        </w:rPr>
        <w:t>、合同份数</w:t>
      </w:r>
    </w:p>
    <w:p w14:paraId="15D1B761">
      <w:pPr>
        <w:spacing w:line="400" w:lineRule="exact"/>
        <w:ind w:firstLine="420" w:firstLineChars="200"/>
        <w:rPr>
          <w:rFonts w:ascii="宋体" w:hAnsi="宋体"/>
          <w:b/>
          <w:color w:val="000000" w:themeColor="text1"/>
          <w:highlight w:val="none"/>
          <w14:textFill>
            <w14:solidFill>
              <w14:schemeClr w14:val="tx1"/>
            </w14:solidFill>
          </w14:textFill>
        </w:rPr>
      </w:pPr>
      <w:r>
        <w:rPr>
          <w:rFonts w:ascii="宋体" w:hAnsi="宋体"/>
          <w:color w:val="000000" w:themeColor="text1"/>
          <w:highlight w:val="none"/>
          <w14:textFill>
            <w14:solidFill>
              <w14:schemeClr w14:val="tx1"/>
            </w14:solidFill>
          </w14:textFill>
        </w:rPr>
        <w:t>46.1</w:t>
      </w:r>
      <w:r>
        <w:rPr>
          <w:rFonts w:hint="eastAsia" w:ascii="宋体" w:hAnsi="宋体"/>
          <w:color w:val="000000" w:themeColor="text1"/>
          <w:highlight w:val="none"/>
          <w14:textFill>
            <w14:solidFill>
              <w14:schemeClr w14:val="tx1"/>
            </w14:solidFill>
          </w14:textFill>
        </w:rPr>
        <w:t>双方约定合同副本份数：</w:t>
      </w:r>
      <w:r>
        <w:rPr>
          <w:rFonts w:hint="eastAsia" w:ascii="宋体" w:hAnsi="宋体"/>
          <w:b/>
          <w:color w:val="000000" w:themeColor="text1"/>
          <w:highlight w:val="none"/>
          <w:u w:val="single"/>
          <w14:textFill>
            <w14:solidFill>
              <w14:schemeClr w14:val="tx1"/>
            </w14:solidFill>
          </w14:textFill>
        </w:rPr>
        <w:t>正本贰份，副本贰份，共计肆份，双方各执贰份</w:t>
      </w:r>
      <w:r>
        <w:rPr>
          <w:rFonts w:hint="eastAsia" w:ascii="宋体" w:hAnsi="宋体"/>
          <w:b/>
          <w:color w:val="000000" w:themeColor="text1"/>
          <w:highlight w:val="none"/>
          <w14:textFill>
            <w14:solidFill>
              <w14:schemeClr w14:val="tx1"/>
            </w14:solidFill>
          </w14:textFill>
        </w:rPr>
        <w:t>。</w:t>
      </w:r>
    </w:p>
    <w:p w14:paraId="34008502">
      <w:pPr>
        <w:spacing w:line="400" w:lineRule="exact"/>
        <w:ind w:firstLine="422" w:firstLineChars="200"/>
        <w:rPr>
          <w:rFonts w:ascii="宋体" w:hAnsi="宋体"/>
          <w:b/>
          <w:color w:val="000000" w:themeColor="text1"/>
          <w:highlight w:val="none"/>
          <w14:textFill>
            <w14:solidFill>
              <w14:schemeClr w14:val="tx1"/>
            </w14:solidFill>
          </w14:textFill>
        </w:rPr>
      </w:pPr>
      <w:r>
        <w:rPr>
          <w:rFonts w:hint="eastAsia" w:ascii="宋体" w:hAnsi="宋体"/>
          <w:b/>
          <w:color w:val="000000" w:themeColor="text1"/>
          <w:highlight w:val="none"/>
          <w14:textFill>
            <w14:solidFill>
              <w14:schemeClr w14:val="tx1"/>
            </w14:solidFill>
          </w14:textFill>
        </w:rPr>
        <w:t>47、补充条款</w:t>
      </w:r>
    </w:p>
    <w:p w14:paraId="057C2FD4">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1.本工程实行监理制度，监理由发包人选择。</w:t>
      </w:r>
    </w:p>
    <w:p w14:paraId="44DFBA1D">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2.承包人必须服从发包人和监理工程师的管理监督，施工中发生的质量问题必须及时处理；因承包人原因被责令停工和返工，所造成的一切损失由承包人负责。</w:t>
      </w:r>
    </w:p>
    <w:p w14:paraId="560781C9">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3.本工程严禁使用不合格或不符合设计要求的材料，一经发现，限期退场，不按要求退场的，造成的损失由承包人负责。</w:t>
      </w:r>
    </w:p>
    <w:p w14:paraId="7138E7B2">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4.在履行合同过程中，承包人应遵守国家或地方的法律、法规、法令、或任何对工程有管辖权的部门的规章，并按要求支付有关费用。</w:t>
      </w:r>
    </w:p>
    <w:p w14:paraId="2B07BEDE">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5.无论发包人是否给予了批准或同意，承包人应对现场作业、施工方法及所施工工程的完备性、稳定性和安全性承担全部责任，负责完成对工程的稳定、完整、安全、可靠及有效运行所必须的全部工作。</w:t>
      </w:r>
    </w:p>
    <w:p w14:paraId="21CDE6C5">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6.承包人承诺未经发包人同意不得更换其建造师。</w:t>
      </w:r>
    </w:p>
    <w:p w14:paraId="4056AF55">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7.承包人承诺本工程不转包，否则发包人有权没收质量、工期保证金，并取消中标资格，已完工程量不予结算，罚款3万元。</w:t>
      </w:r>
    </w:p>
    <w:p w14:paraId="0B55FFAC">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8.派驻现场的项目负责人必须遵守以下规定：</w:t>
      </w:r>
    </w:p>
    <w:p w14:paraId="7F8FB91E">
      <w:pPr>
        <w:spacing w:line="400" w:lineRule="exact"/>
        <w:ind w:firstLine="420" w:firstLineChars="200"/>
        <w:rPr>
          <w:rFonts w:hint="eastAsia" w:ascii="宋体" w:hAnsi="宋体"/>
          <w:bCs/>
          <w:color w:val="000000"/>
          <w:sz w:val="21"/>
          <w:szCs w:val="21"/>
          <w:highlight w:val="none"/>
        </w:rPr>
      </w:pPr>
      <w:r>
        <w:rPr>
          <w:rFonts w:hint="eastAsia" w:ascii="宋体" w:hAnsi="宋体"/>
          <w:color w:val="000000"/>
          <w:highlight w:val="none"/>
        </w:rPr>
        <w:t>（1）派驻现场的项目负责人应与投标文件一致，</w:t>
      </w:r>
      <w:r>
        <w:rPr>
          <w:rFonts w:hint="eastAsia" w:ascii="宋体" w:hAnsi="宋体"/>
          <w:bCs/>
          <w:color w:val="000000"/>
          <w:highlight w:val="none"/>
        </w:rPr>
        <w:t>不得</w:t>
      </w:r>
      <w:r>
        <w:rPr>
          <w:rFonts w:hint="eastAsia" w:ascii="宋体" w:hAnsi="宋体"/>
          <w:bCs/>
          <w:color w:val="000000"/>
          <w:highlight w:val="none"/>
          <w:lang w:val="en-US" w:eastAsia="zh-CN"/>
        </w:rPr>
        <w:t>私自</w:t>
      </w:r>
      <w:r>
        <w:rPr>
          <w:rFonts w:hint="eastAsia" w:ascii="宋体" w:hAnsi="宋体"/>
          <w:bCs/>
          <w:color w:val="000000"/>
          <w:highlight w:val="none"/>
        </w:rPr>
        <w:t>更换项目负责人，否则发包人有</w:t>
      </w:r>
      <w:r>
        <w:rPr>
          <w:rFonts w:hint="eastAsia" w:ascii="宋体" w:hAnsi="宋体"/>
          <w:bCs/>
          <w:color w:val="000000"/>
          <w:sz w:val="21"/>
          <w:szCs w:val="21"/>
          <w:highlight w:val="none"/>
        </w:rPr>
        <w:t>权终止合同，一切损失由承包人自行负责。</w:t>
      </w:r>
    </w:p>
    <w:p w14:paraId="13870A1F">
      <w:pPr>
        <w:autoSpaceDE w:val="0"/>
        <w:autoSpaceDN w:val="0"/>
        <w:adjustRightInd w:val="0"/>
        <w:spacing w:line="360" w:lineRule="exact"/>
        <w:ind w:firstLine="420" w:firstLineChars="200"/>
        <w:jc w:val="left"/>
        <w:rPr>
          <w:rFonts w:ascii="宋体" w:hAnsi="宋体" w:cs="仿宋"/>
          <w:bCs/>
          <w:sz w:val="21"/>
          <w:szCs w:val="21"/>
          <w:highlight w:val="none"/>
        </w:rPr>
      </w:pPr>
      <w:r>
        <w:rPr>
          <w:rFonts w:hint="eastAsia" w:ascii="宋体" w:hAnsi="宋体" w:cs="仿宋"/>
          <w:bCs/>
          <w:sz w:val="21"/>
          <w:szCs w:val="21"/>
          <w:highlight w:val="none"/>
          <w:lang w:eastAsia="zh-CN"/>
        </w:rPr>
        <w:t>（</w:t>
      </w:r>
      <w:r>
        <w:rPr>
          <w:rFonts w:hint="eastAsia" w:ascii="宋体" w:hAnsi="宋体" w:cs="仿宋"/>
          <w:bCs/>
          <w:sz w:val="21"/>
          <w:szCs w:val="21"/>
          <w:highlight w:val="none"/>
          <w:lang w:val="en-US" w:eastAsia="zh-CN"/>
        </w:rPr>
        <w:t>2</w:t>
      </w:r>
      <w:r>
        <w:rPr>
          <w:rFonts w:hint="eastAsia" w:ascii="宋体" w:hAnsi="宋体" w:cs="仿宋"/>
          <w:bCs/>
          <w:sz w:val="21"/>
          <w:szCs w:val="21"/>
          <w:highlight w:val="none"/>
          <w:lang w:eastAsia="zh-CN"/>
        </w:rPr>
        <w:t>）</w:t>
      </w:r>
      <w:r>
        <w:rPr>
          <w:rFonts w:hint="eastAsia" w:ascii="宋体" w:hAnsi="宋体" w:cs="仿宋"/>
          <w:bCs/>
          <w:sz w:val="21"/>
          <w:szCs w:val="21"/>
          <w:highlight w:val="none"/>
        </w:rPr>
        <w:t>本合同签订后项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负责人如有特殊原因(死亡、伤残、重疾)确需更换的，须以书面形式向</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提出申请(</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签字盖章)并出具相关证明材料，在取得</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同意后可免除违约金，进行更换；除上述特殊原因外需更换的，同样须以书面形式向</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提出申请(</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签字盖章)，在征得</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同意并支付10000元违约金后，方可更换。任何原因下更换后的项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负责人须满足招标文件及合同内规定的各项要求，执业资格证书及业绩条件等均必须等同于或高于投标时项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负责人条件，并提供有效劳动合同。</w:t>
      </w:r>
    </w:p>
    <w:p w14:paraId="00643DA7">
      <w:pPr>
        <w:autoSpaceDE w:val="0"/>
        <w:autoSpaceDN w:val="0"/>
        <w:adjustRightInd w:val="0"/>
        <w:spacing w:line="360" w:lineRule="exact"/>
        <w:ind w:firstLine="420" w:firstLineChars="200"/>
        <w:jc w:val="left"/>
        <w:rPr>
          <w:rFonts w:hint="eastAsia" w:ascii="宋体" w:hAnsi="宋体" w:cs="仿宋"/>
          <w:bCs/>
          <w:sz w:val="21"/>
          <w:szCs w:val="21"/>
          <w:highlight w:val="none"/>
        </w:rPr>
      </w:pPr>
      <w:r>
        <w:rPr>
          <w:rFonts w:hint="eastAsia" w:ascii="宋体" w:hAnsi="宋体" w:cs="仿宋"/>
          <w:bCs/>
          <w:sz w:val="21"/>
          <w:szCs w:val="21"/>
          <w:highlight w:val="none"/>
        </w:rPr>
        <w:t>注:死亡须提供死亡证明，伤残须发生在合同签订后履</w:t>
      </w:r>
      <w:r>
        <w:rPr>
          <w:rFonts w:hint="eastAsia" w:ascii="宋体" w:hAnsi="宋体" w:cs="仿宋"/>
          <w:bCs/>
          <w:sz w:val="21"/>
          <w:szCs w:val="21"/>
          <w:highlight w:val="none"/>
          <w:lang w:val="en-US" w:eastAsia="zh-CN"/>
        </w:rPr>
        <w:t>约</w:t>
      </w:r>
      <w:r>
        <w:rPr>
          <w:rFonts w:hint="eastAsia" w:ascii="宋体" w:hAnsi="宋体" w:cs="仿宋"/>
          <w:bCs/>
          <w:sz w:val="21"/>
          <w:szCs w:val="21"/>
          <w:highlight w:val="none"/>
        </w:rPr>
        <w:t>期间内，并提供政府权威部门出具的伤残鉴定证明，重疾须发生在合同签订后履</w:t>
      </w:r>
      <w:r>
        <w:rPr>
          <w:rFonts w:hint="eastAsia" w:ascii="宋体" w:hAnsi="宋体" w:cs="仿宋"/>
          <w:bCs/>
          <w:sz w:val="21"/>
          <w:szCs w:val="21"/>
          <w:highlight w:val="none"/>
          <w:lang w:val="en-US" w:eastAsia="zh-CN"/>
        </w:rPr>
        <w:t>约</w:t>
      </w:r>
      <w:r>
        <w:rPr>
          <w:rFonts w:hint="eastAsia" w:ascii="宋体" w:hAnsi="宋体" w:cs="仿宋"/>
          <w:bCs/>
          <w:sz w:val="21"/>
          <w:szCs w:val="21"/>
          <w:highlight w:val="none"/>
        </w:rPr>
        <w:t>期间内，并提供三级甲等及以上医院证明。</w:t>
      </w:r>
    </w:p>
    <w:p w14:paraId="4471008B">
      <w:pPr>
        <w:numPr>
          <w:ilvl w:val="0"/>
          <w:numId w:val="2"/>
        </w:numPr>
        <w:spacing w:line="400" w:lineRule="exact"/>
        <w:ind w:firstLine="420" w:firstLineChars="200"/>
        <w:rPr>
          <w:rFonts w:hint="eastAsia" w:ascii="宋体" w:hAnsi="宋体" w:cs="仿宋"/>
          <w:bCs/>
          <w:sz w:val="21"/>
          <w:szCs w:val="21"/>
          <w:highlight w:val="none"/>
        </w:rPr>
      </w:pP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的项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负责人在合同期内，未能按照招标文件及合同等甲方管理办法履</w:t>
      </w:r>
      <w:r>
        <w:rPr>
          <w:rFonts w:hint="eastAsia" w:ascii="宋体" w:hAnsi="宋体" w:cs="仿宋"/>
          <w:bCs/>
          <w:sz w:val="21"/>
          <w:szCs w:val="21"/>
          <w:highlight w:val="none"/>
          <w:lang w:val="en-US" w:eastAsia="zh-CN"/>
        </w:rPr>
        <w:t>约</w:t>
      </w:r>
      <w:r>
        <w:rPr>
          <w:rFonts w:hint="eastAsia" w:ascii="宋体" w:hAnsi="宋体" w:cs="仿宋"/>
          <w:bCs/>
          <w:sz w:val="21"/>
          <w:szCs w:val="21"/>
          <w:highlight w:val="none"/>
        </w:rPr>
        <w:t>的，</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有权通知</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按照更换项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负责人相关合同条款规定更换项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w:t>
      </w:r>
      <w:r>
        <w:rPr>
          <w:rFonts w:hint="eastAsia" w:ascii="宋体" w:hAnsi="宋体" w:eastAsia="宋体" w:cs="仿宋"/>
          <w:bCs/>
          <w:sz w:val="21"/>
          <w:szCs w:val="21"/>
          <w:highlight w:val="none"/>
        </w:rPr>
        <w:t>并支付10000元违约金</w:t>
      </w:r>
      <w:r>
        <w:rPr>
          <w:rFonts w:hint="eastAsia" w:ascii="宋体" w:hAnsi="宋体" w:cs="仿宋"/>
          <w:bCs/>
          <w:sz w:val="21"/>
          <w:szCs w:val="21"/>
          <w:highlight w:val="none"/>
        </w:rPr>
        <w:t>，</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须按照</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通知要求及时更换项</w:t>
      </w:r>
      <w:r>
        <w:rPr>
          <w:rFonts w:hint="eastAsia" w:ascii="宋体" w:hAnsi="宋体" w:cs="仿宋"/>
          <w:bCs/>
          <w:sz w:val="21"/>
          <w:szCs w:val="21"/>
          <w:highlight w:val="none"/>
          <w:lang w:val="en-US" w:eastAsia="zh-CN"/>
        </w:rPr>
        <w:t>目</w:t>
      </w:r>
      <w:r>
        <w:rPr>
          <w:rFonts w:hint="eastAsia" w:ascii="宋体" w:hAnsi="宋体" w:cs="仿宋"/>
          <w:bCs/>
          <w:sz w:val="21"/>
          <w:szCs w:val="21"/>
          <w:highlight w:val="none"/>
        </w:rPr>
        <w:t>负责人，如拒不更换或更换后仍然履</w:t>
      </w:r>
      <w:r>
        <w:rPr>
          <w:rFonts w:hint="eastAsia" w:ascii="宋体" w:hAnsi="宋体" w:cs="仿宋"/>
          <w:bCs/>
          <w:sz w:val="21"/>
          <w:szCs w:val="21"/>
          <w:highlight w:val="none"/>
          <w:lang w:val="en-US" w:eastAsia="zh-CN"/>
        </w:rPr>
        <w:t>约</w:t>
      </w:r>
      <w:r>
        <w:rPr>
          <w:rFonts w:hint="eastAsia" w:ascii="宋体" w:hAnsi="宋体" w:cs="仿宋"/>
          <w:bCs/>
          <w:sz w:val="21"/>
          <w:szCs w:val="21"/>
          <w:highlight w:val="none"/>
        </w:rPr>
        <w:t>不到位的，</w:t>
      </w:r>
      <w:r>
        <w:rPr>
          <w:rFonts w:hint="eastAsia" w:ascii="宋体" w:hAnsi="宋体" w:cs="仿宋"/>
          <w:bCs/>
          <w:sz w:val="21"/>
          <w:szCs w:val="21"/>
          <w:highlight w:val="none"/>
          <w:lang w:val="en-US" w:eastAsia="zh-CN"/>
        </w:rPr>
        <w:t>发包人</w:t>
      </w:r>
      <w:r>
        <w:rPr>
          <w:rFonts w:hint="eastAsia" w:ascii="宋体" w:hAnsi="宋体" w:cs="仿宋"/>
          <w:bCs/>
          <w:sz w:val="21"/>
          <w:szCs w:val="21"/>
          <w:highlight w:val="none"/>
        </w:rPr>
        <w:t>有权取消其</w:t>
      </w:r>
      <w:r>
        <w:rPr>
          <w:rFonts w:hint="eastAsia" w:ascii="宋体" w:hAnsi="宋体" w:cs="仿宋"/>
          <w:bCs/>
          <w:sz w:val="21"/>
          <w:szCs w:val="21"/>
          <w:highlight w:val="none"/>
          <w:lang w:val="en-US" w:eastAsia="zh-CN"/>
        </w:rPr>
        <w:t>中标</w:t>
      </w:r>
      <w:r>
        <w:rPr>
          <w:rFonts w:hint="eastAsia" w:ascii="宋体" w:hAnsi="宋体" w:cs="仿宋"/>
          <w:bCs/>
          <w:sz w:val="21"/>
          <w:szCs w:val="21"/>
          <w:highlight w:val="none"/>
        </w:rPr>
        <w:t>资格，解除本合同，并没收</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履约保证金，且</w:t>
      </w:r>
      <w:r>
        <w:rPr>
          <w:rFonts w:hint="eastAsia" w:ascii="宋体" w:hAnsi="宋体" w:cs="仿宋"/>
          <w:bCs/>
          <w:sz w:val="21"/>
          <w:szCs w:val="21"/>
          <w:highlight w:val="none"/>
          <w:lang w:val="en-US" w:eastAsia="zh-CN"/>
        </w:rPr>
        <w:t>承包人</w:t>
      </w:r>
      <w:r>
        <w:rPr>
          <w:rFonts w:hint="eastAsia" w:ascii="宋体" w:hAnsi="宋体" w:cs="仿宋"/>
          <w:bCs/>
          <w:sz w:val="21"/>
          <w:szCs w:val="21"/>
          <w:highlight w:val="none"/>
        </w:rPr>
        <w:t>及</w:t>
      </w:r>
      <w:r>
        <w:rPr>
          <w:rFonts w:hint="eastAsia" w:ascii="宋体" w:hAnsi="宋体" w:cs="仿宋"/>
          <w:bCs/>
          <w:sz w:val="21"/>
          <w:szCs w:val="21"/>
          <w:highlight w:val="none"/>
          <w:lang w:val="en-US" w:eastAsia="zh-CN"/>
        </w:rPr>
        <w:t>承包人项目负责人五年内不具有南通市鑫汇控股集团有限公司及其子公司、南通市鑫汇控股集团有限公司的代管公司及代管公司的子公司的所有招标工程的投标人或投标人的项目负责人的资格</w:t>
      </w:r>
      <w:r>
        <w:rPr>
          <w:rFonts w:hint="eastAsia" w:ascii="宋体" w:hAnsi="宋体" w:cs="仿宋"/>
          <w:bCs/>
          <w:sz w:val="21"/>
          <w:szCs w:val="21"/>
          <w:highlight w:val="none"/>
        </w:rPr>
        <w:t>。</w:t>
      </w:r>
    </w:p>
    <w:p w14:paraId="6E683142">
      <w:pPr>
        <w:numPr>
          <w:ilvl w:val="0"/>
          <w:numId w:val="2"/>
        </w:num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b w:val="0"/>
          <w:bCs/>
          <w:color w:val="000000" w:themeColor="text1"/>
          <w:highlight w:val="none"/>
          <w:u w:val="none"/>
          <w14:textFill>
            <w14:solidFill>
              <w14:schemeClr w14:val="tx1"/>
            </w14:solidFill>
          </w14:textFill>
        </w:rPr>
        <w:t>项目</w:t>
      </w:r>
      <w:r>
        <w:rPr>
          <w:rFonts w:hint="eastAsia" w:ascii="宋体" w:hAnsi="宋体"/>
          <w:b w:val="0"/>
          <w:bCs/>
          <w:color w:val="000000" w:themeColor="text1"/>
          <w:highlight w:val="none"/>
          <w:u w:val="none"/>
          <w:lang w:val="en-US" w:eastAsia="zh-CN"/>
          <w14:textFill>
            <w14:solidFill>
              <w14:schemeClr w14:val="tx1"/>
            </w14:solidFill>
          </w14:textFill>
        </w:rPr>
        <w:t>负责人</w:t>
      </w:r>
      <w:r>
        <w:rPr>
          <w:rFonts w:hint="eastAsia" w:ascii="宋体" w:hAnsi="宋体"/>
          <w:b w:val="0"/>
          <w:bCs/>
          <w:color w:val="000000" w:themeColor="text1"/>
          <w:highlight w:val="none"/>
          <w:u w:val="none"/>
          <w14:textFill>
            <w14:solidFill>
              <w14:schemeClr w14:val="tx1"/>
            </w14:solidFill>
          </w14:textFill>
        </w:rPr>
        <w:t>必须保证每周出勤不少于5天，或每周正常施工期间在工地不少于28小时，每月由监理人或发包人负责检查考核，未达到出勤时间的，支付违约金500元/小时；承包人投标时确定的项目班子组成人员不得擅自更换，且应在项目现场工作，各级检查中如发现应在场人员不在场的一次支付违约金500元/人；承包人的项目</w:t>
      </w:r>
      <w:r>
        <w:rPr>
          <w:rFonts w:hint="eastAsia" w:ascii="宋体" w:hAnsi="宋体"/>
          <w:b w:val="0"/>
          <w:bCs/>
          <w:color w:val="000000" w:themeColor="text1"/>
          <w:highlight w:val="none"/>
          <w:u w:val="none"/>
          <w:lang w:val="en-US" w:eastAsia="zh-CN"/>
          <w14:textFill>
            <w14:solidFill>
              <w14:schemeClr w14:val="tx1"/>
            </w14:solidFill>
          </w14:textFill>
        </w:rPr>
        <w:t>负责人</w:t>
      </w:r>
      <w:r>
        <w:rPr>
          <w:rFonts w:hint="eastAsia" w:ascii="宋体" w:hAnsi="宋体"/>
          <w:b w:val="0"/>
          <w:bCs/>
          <w:color w:val="000000" w:themeColor="text1"/>
          <w:highlight w:val="none"/>
          <w:u w:val="none"/>
          <w14:textFill>
            <w14:solidFill>
              <w14:schemeClr w14:val="tx1"/>
            </w14:solidFill>
          </w14:textFill>
        </w:rPr>
        <w:t>必须参加工程例会并汇报工程情况，工程竣工前项目</w:t>
      </w:r>
      <w:r>
        <w:rPr>
          <w:rFonts w:hint="eastAsia" w:ascii="宋体" w:hAnsi="宋体"/>
          <w:b w:val="0"/>
          <w:bCs/>
          <w:color w:val="000000" w:themeColor="text1"/>
          <w:highlight w:val="none"/>
          <w:u w:val="none"/>
          <w:lang w:val="en-US" w:eastAsia="zh-CN"/>
          <w14:textFill>
            <w14:solidFill>
              <w14:schemeClr w14:val="tx1"/>
            </w14:solidFill>
          </w14:textFill>
        </w:rPr>
        <w:t>负责人</w:t>
      </w:r>
      <w:r>
        <w:rPr>
          <w:rFonts w:hint="eastAsia" w:ascii="宋体" w:hAnsi="宋体"/>
          <w:b w:val="0"/>
          <w:bCs/>
          <w:color w:val="000000" w:themeColor="text1"/>
          <w:highlight w:val="none"/>
          <w:u w:val="none"/>
          <w14:textFill>
            <w14:solidFill>
              <w14:schemeClr w14:val="tx1"/>
            </w14:solidFill>
          </w14:textFill>
        </w:rPr>
        <w:t>请假经批准最多不超过三次，三次以上每缺会一次支付违约金1000元，在工程款中明确扣除款额。</w:t>
      </w:r>
      <w:r>
        <w:rPr>
          <w:rFonts w:hint="eastAsia" w:ascii="宋体" w:hAnsi="宋体"/>
          <w:color w:val="000000" w:themeColor="text1"/>
          <w:highlight w:val="none"/>
          <w14:textFill>
            <w14:solidFill>
              <w14:schemeClr w14:val="tx1"/>
            </w14:solidFill>
          </w14:textFill>
        </w:rPr>
        <w:t>施工单位在中标后报送的施工组织设计中所安排的质检员、施工员、材料员、安全员均须坚守施工现场,建设单位和监理机构可随时检查。如发</w:t>
      </w:r>
      <w:r>
        <w:rPr>
          <w:rFonts w:hint="eastAsia" w:ascii="宋体" w:hAnsi="宋体"/>
          <w:color w:val="000000" w:themeColor="text1"/>
          <w14:textFill>
            <w14:solidFill>
              <w14:schemeClr w14:val="tx1"/>
            </w14:solidFill>
          </w14:textFill>
        </w:rPr>
        <w:t>现五大员人员未经审批擅自更换,除责令施工单位立即予以纠正外,按每发现一人次给予1000元违约金的处罚。</w:t>
      </w:r>
    </w:p>
    <w:p w14:paraId="7DA36E46">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9.承包人要做到减少噪音及环境污染，文明施工达标，如有投诉，按每有一起支付违约金2000元。</w:t>
      </w:r>
    </w:p>
    <w:p w14:paraId="349954AC">
      <w:pPr>
        <w:spacing w:line="400" w:lineRule="exact"/>
        <w:ind w:firstLine="420" w:firstLineChars="200"/>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10.发包人代扣、代承包人支付的所有费用从工程款中扣除。</w:t>
      </w:r>
    </w:p>
    <w:p w14:paraId="3857144B">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14:textFill>
            <w14:solidFill>
              <w14:schemeClr w14:val="tx1"/>
            </w14:solidFill>
          </w14:textFill>
        </w:rPr>
        <w:t>11.文明施工措施费，结算时按南通市通州区造价管理处核定为准。承包人须按规定在工程施工过程中申请文明施工措施费的核定，如系工程竣工后再行提出申请核定，发包人将不予理采，并不得计入结算。</w:t>
      </w:r>
    </w:p>
    <w:p w14:paraId="15836EFC">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12.施工过程中的排污、环保、市容、城建城管、消防、治安、人口管理等办理相关手续以及对临近居民、行人的影响等，由承包人负责协调处理，并承担相关的费用。</w:t>
      </w:r>
    </w:p>
    <w:p w14:paraId="7B97E679">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13.本工程设施工安全保证金为合同价款的1%，竣工资料履约保证金为合同价款1%,廉政保证金为合同价款的1%，农民工工资保证金为合同价的1%。</w:t>
      </w:r>
    </w:p>
    <w:p w14:paraId="3F6B63B2">
      <w:pPr>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14.承包人在施工过程中，如有以下情形，招标人可对承包人直接处以200～5000元违约金的处罚：A：施工期间工程资料不能及时到位的；B：隐蔽部位不经验收通过就进行下一道工序的；C：不论以何种形式被发现偷工减料、以次充好的；D：不按施工图及设计规范的要求，擅自施工的；E：安全文明生产措施不到位</w:t>
      </w:r>
    </w:p>
    <w:p w14:paraId="2797BA1F">
      <w:pPr>
        <w:adjustRightInd w:val="0"/>
        <w:snapToGrid w:val="0"/>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15.施工过程中，因承包人施工原因，而造成</w:t>
      </w:r>
      <w:r>
        <w:rPr>
          <w:rFonts w:hint="eastAsia" w:ascii="宋体" w:hAnsi="宋体"/>
          <w:color w:val="000000" w:themeColor="text1"/>
          <w:highlight w:val="none"/>
          <w:lang w:val="en-US" w:eastAsia="zh-CN"/>
          <w14:textFill>
            <w14:solidFill>
              <w14:schemeClr w14:val="tx1"/>
            </w14:solidFill>
          </w14:textFill>
        </w:rPr>
        <w:t>燃气</w:t>
      </w:r>
      <w:r>
        <w:rPr>
          <w:rFonts w:hint="eastAsia" w:ascii="宋体" w:hAnsi="宋体"/>
          <w:color w:val="000000" w:themeColor="text1"/>
          <w:highlight w:val="none"/>
          <w14:textFill>
            <w14:solidFill>
              <w14:schemeClr w14:val="tx1"/>
            </w14:solidFill>
          </w14:textFill>
        </w:rPr>
        <w:t>、自来水管道、雨污分流管等</w:t>
      </w:r>
      <w:r>
        <w:rPr>
          <w:rFonts w:hint="eastAsia" w:ascii="宋体" w:hAnsi="宋体"/>
          <w:color w:val="000000" w:themeColor="text1"/>
          <w:highlight w:val="none"/>
          <w:lang w:val="en-US" w:eastAsia="zh-CN"/>
          <w14:textFill>
            <w14:solidFill>
              <w14:schemeClr w14:val="tx1"/>
            </w14:solidFill>
          </w14:textFill>
        </w:rPr>
        <w:t>地下管线及设施</w:t>
      </w:r>
      <w:r>
        <w:rPr>
          <w:rFonts w:hint="eastAsia" w:ascii="宋体" w:hAnsi="宋体"/>
          <w:color w:val="000000" w:themeColor="text1"/>
          <w:highlight w:val="none"/>
          <w14:textFill>
            <w14:solidFill>
              <w14:schemeClr w14:val="tx1"/>
            </w14:solidFill>
          </w14:textFill>
        </w:rPr>
        <w:t>受到破坏的，除承包人须按规定修复外，发包人可对承包人处以500-5000元/次的违约金的处罚</w:t>
      </w:r>
      <w:r>
        <w:rPr>
          <w:rFonts w:hint="eastAsia" w:ascii="宋体" w:hAnsi="宋体"/>
          <w:color w:val="000000" w:themeColor="text1"/>
          <w:highlight w:val="none"/>
          <w:lang w:val="en-US" w:eastAsia="zh-CN"/>
          <w14:textFill>
            <w14:solidFill>
              <w14:schemeClr w14:val="tx1"/>
            </w14:solidFill>
          </w14:textFill>
        </w:rPr>
        <w:t>及承担发包人因此遭受到相关部门或单位的处罚费用</w:t>
      </w:r>
      <w:r>
        <w:rPr>
          <w:rFonts w:hint="eastAsia" w:ascii="宋体" w:hAnsi="宋体"/>
          <w:color w:val="000000" w:themeColor="text1"/>
          <w:highlight w:val="none"/>
          <w14:textFill>
            <w14:solidFill>
              <w14:schemeClr w14:val="tx1"/>
            </w14:solidFill>
          </w14:textFill>
        </w:rPr>
        <w:t>。</w:t>
      </w:r>
    </w:p>
    <w:p w14:paraId="0C26D10A">
      <w:pPr>
        <w:adjustRightInd w:val="0"/>
        <w:snapToGrid w:val="0"/>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16.如承包人发生上述情况而拒交违约金的，发包人有权从工程款中或履约保证金中双倍扣除。</w:t>
      </w:r>
    </w:p>
    <w:p w14:paraId="6A7313D3">
      <w:pPr>
        <w:adjustRightInd w:val="0"/>
        <w:snapToGrid w:val="0"/>
        <w:spacing w:line="400" w:lineRule="exact"/>
        <w:ind w:firstLine="420" w:firstLineChars="200"/>
        <w:rPr>
          <w:rFonts w:ascii="宋体" w:hAnsi="宋体"/>
          <w:color w:val="000000" w:themeColor="text1"/>
          <w:highlight w:val="none"/>
          <w14:textFill>
            <w14:solidFill>
              <w14:schemeClr w14:val="tx1"/>
            </w14:solidFill>
          </w14:textFill>
        </w:rPr>
      </w:pPr>
      <w:r>
        <w:rPr>
          <w:rFonts w:hint="eastAsia" w:ascii="宋体" w:hAnsi="宋体"/>
          <w:color w:val="000000" w:themeColor="text1"/>
          <w:highlight w:val="none"/>
          <w14:textFill>
            <w14:solidFill>
              <w14:schemeClr w14:val="tx1"/>
            </w14:solidFill>
          </w14:textFill>
        </w:rPr>
        <w:t>17. 认真做好廉政建设的各项规定及办法，不以任何形式向业主、质监、监理、设计、地质等相关单位人员赠送各种礼品、礼券或现金等，如有贿赂行为，廉政保证金(为合同价款的1%)予以没收。</w:t>
      </w:r>
    </w:p>
    <w:p w14:paraId="775FEB20">
      <w:pPr>
        <w:spacing w:line="440" w:lineRule="exact"/>
        <w:ind w:firstLine="480"/>
        <w:jc w:val="center"/>
        <w:rPr>
          <w:rFonts w:ascii="宋体" w:hAnsi="宋体"/>
          <w:color w:val="000000" w:themeColor="text1"/>
          <w:sz w:val="24"/>
          <w:szCs w:val="24"/>
          <w14:textFill>
            <w14:solidFill>
              <w14:schemeClr w14:val="tx1"/>
            </w14:solidFill>
          </w14:textFill>
        </w:rPr>
      </w:pPr>
    </w:p>
    <w:p w14:paraId="777CDDAE">
      <w:pPr>
        <w:spacing w:line="440" w:lineRule="exact"/>
        <w:ind w:firstLine="480"/>
        <w:jc w:val="center"/>
        <w:rPr>
          <w:rFonts w:ascii="宋体" w:hAnsi="宋体"/>
          <w:color w:val="000000" w:themeColor="text1"/>
          <w:sz w:val="24"/>
          <w:szCs w:val="24"/>
          <w14:textFill>
            <w14:solidFill>
              <w14:schemeClr w14:val="tx1"/>
            </w14:solidFill>
          </w14:textFill>
        </w:rPr>
      </w:pPr>
    </w:p>
    <w:p w14:paraId="4A91608C">
      <w:pPr>
        <w:spacing w:line="440" w:lineRule="exact"/>
        <w:ind w:firstLine="480"/>
        <w:jc w:val="center"/>
        <w:rPr>
          <w:rFonts w:ascii="宋体" w:hAnsi="宋体"/>
          <w:color w:val="000000" w:themeColor="text1"/>
          <w:sz w:val="24"/>
          <w:szCs w:val="24"/>
          <w14:textFill>
            <w14:solidFill>
              <w14:schemeClr w14:val="tx1"/>
            </w14:solidFill>
          </w14:textFill>
        </w:rPr>
      </w:pPr>
    </w:p>
    <w:p w14:paraId="07A3BE28">
      <w:pPr>
        <w:spacing w:line="440" w:lineRule="exact"/>
        <w:ind w:firstLine="480"/>
        <w:jc w:val="center"/>
        <w:rPr>
          <w:rFonts w:ascii="宋体" w:hAnsi="宋体"/>
          <w:color w:val="000000" w:themeColor="text1"/>
          <w:sz w:val="24"/>
          <w:szCs w:val="24"/>
          <w14:textFill>
            <w14:solidFill>
              <w14:schemeClr w14:val="tx1"/>
            </w14:solidFill>
          </w14:textFill>
        </w:rPr>
      </w:pPr>
    </w:p>
    <w:p w14:paraId="40E502D5">
      <w:pPr>
        <w:spacing w:line="440" w:lineRule="exact"/>
        <w:ind w:firstLine="480"/>
        <w:jc w:val="center"/>
        <w:rPr>
          <w:rFonts w:ascii="宋体" w:hAnsi="宋体"/>
          <w:color w:val="000000" w:themeColor="text1"/>
          <w:sz w:val="24"/>
          <w:szCs w:val="24"/>
          <w14:textFill>
            <w14:solidFill>
              <w14:schemeClr w14:val="tx1"/>
            </w14:solidFill>
          </w14:textFill>
        </w:rPr>
      </w:pPr>
    </w:p>
    <w:p w14:paraId="16D6B5C1">
      <w:pPr>
        <w:spacing w:line="440" w:lineRule="exact"/>
        <w:ind w:firstLine="480"/>
        <w:jc w:val="center"/>
        <w:rPr>
          <w:rFonts w:ascii="宋体" w:hAnsi="宋体"/>
          <w:color w:val="000000" w:themeColor="text1"/>
          <w:sz w:val="24"/>
          <w:szCs w:val="24"/>
          <w14:textFill>
            <w14:solidFill>
              <w14:schemeClr w14:val="tx1"/>
            </w14:solidFill>
          </w14:textFill>
        </w:rPr>
      </w:pPr>
    </w:p>
    <w:p w14:paraId="5AC39417">
      <w:pPr>
        <w:spacing w:line="440" w:lineRule="exact"/>
        <w:ind w:firstLine="480"/>
        <w:jc w:val="center"/>
        <w:rPr>
          <w:rFonts w:ascii="宋体" w:hAnsi="宋体"/>
          <w:color w:val="000000" w:themeColor="text1"/>
          <w:sz w:val="24"/>
          <w:szCs w:val="24"/>
          <w14:textFill>
            <w14:solidFill>
              <w14:schemeClr w14:val="tx1"/>
            </w14:solidFill>
          </w14:textFill>
        </w:rPr>
      </w:pPr>
    </w:p>
    <w:p w14:paraId="6621F802">
      <w:pPr>
        <w:spacing w:line="440" w:lineRule="exact"/>
        <w:ind w:firstLine="480"/>
        <w:jc w:val="center"/>
        <w:rPr>
          <w:rFonts w:ascii="宋体" w:hAnsi="宋体"/>
          <w:color w:val="000000" w:themeColor="text1"/>
          <w:sz w:val="24"/>
          <w:szCs w:val="24"/>
          <w14:textFill>
            <w14:solidFill>
              <w14:schemeClr w14:val="tx1"/>
            </w14:solidFill>
          </w14:textFill>
        </w:rPr>
      </w:pPr>
    </w:p>
    <w:p w14:paraId="3E050E9D">
      <w:pPr>
        <w:spacing w:line="440" w:lineRule="exact"/>
        <w:jc w:val="both"/>
        <w:rPr>
          <w:rFonts w:hint="eastAsia" w:hAnsi="宋体"/>
          <w:color w:val="000000" w:themeColor="text1"/>
          <w:sz w:val="30"/>
          <w:szCs w:val="30"/>
          <w14:textFill>
            <w14:solidFill>
              <w14:schemeClr w14:val="tx1"/>
            </w14:solidFill>
          </w14:textFill>
        </w:rPr>
      </w:pPr>
    </w:p>
    <w:p w14:paraId="1C041398">
      <w:pPr>
        <w:spacing w:line="440" w:lineRule="exact"/>
        <w:ind w:firstLine="600"/>
        <w:jc w:val="center"/>
        <w:rPr>
          <w:rFonts w:hAnsi="宋体"/>
          <w:color w:val="000000" w:themeColor="text1"/>
          <w:sz w:val="30"/>
          <w:szCs w:val="30"/>
          <w14:textFill>
            <w14:solidFill>
              <w14:schemeClr w14:val="tx1"/>
            </w14:solidFill>
          </w14:textFill>
        </w:rPr>
      </w:pPr>
    </w:p>
    <w:p w14:paraId="4384FCDA">
      <w:pPr>
        <w:spacing w:line="440" w:lineRule="exact"/>
        <w:ind w:firstLine="600"/>
        <w:jc w:val="center"/>
        <w:rPr>
          <w:rFonts w:hAnsi="宋体"/>
          <w:color w:val="000000" w:themeColor="text1"/>
          <w:sz w:val="24"/>
          <w:szCs w:val="24"/>
          <w14:textFill>
            <w14:solidFill>
              <w14:schemeClr w14:val="tx1"/>
            </w14:solidFill>
          </w14:textFill>
        </w:rPr>
      </w:pPr>
      <w:r>
        <w:rPr>
          <w:rFonts w:hAnsi="宋体"/>
          <w:color w:val="000000" w:themeColor="text1"/>
          <w:sz w:val="30"/>
          <w:szCs w:val="30"/>
          <w14:textFill>
            <w14:solidFill>
              <w14:schemeClr w14:val="tx1"/>
            </w14:solidFill>
          </w14:textFill>
        </w:rPr>
        <w:t>工程质量保修书</w:t>
      </w:r>
    </w:p>
    <w:p w14:paraId="158F56F8">
      <w:pPr>
        <w:spacing w:line="440" w:lineRule="exact"/>
        <w:ind w:firstLine="840" w:firstLineChars="40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xml:space="preserve">发包人（全称）： </w:t>
      </w:r>
    </w:p>
    <w:p w14:paraId="786A7A8E">
      <w:pPr>
        <w:spacing w:line="44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　　承包人（全称）：</w:t>
      </w:r>
    </w:p>
    <w:p w14:paraId="055DC21E">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发包人和承包人根据《中华人民共和国建筑法》和《建设工程质量管理条例》，经协商一致就</w:t>
      </w:r>
      <w:r>
        <w:rPr>
          <w:rFonts w:hint="eastAsia" w:ascii="宋体" w:hAnsi="宋体" w:cs="宋体"/>
          <w:b/>
          <w:bCs/>
          <w:color w:val="000000" w:themeColor="text1"/>
          <w:u w:val="single"/>
          <w14:textFill>
            <w14:solidFill>
              <w14:schemeClr w14:val="tx1"/>
            </w14:solidFill>
          </w14:textFill>
        </w:rPr>
        <w:t>南通市通州区水务工程有限公司202</w:t>
      </w:r>
      <w:r>
        <w:rPr>
          <w:rFonts w:hint="eastAsia" w:ascii="宋体" w:hAnsi="宋体" w:cs="宋体"/>
          <w:b/>
          <w:bCs/>
          <w:color w:val="000000" w:themeColor="text1"/>
          <w:u w:val="single"/>
          <w:lang w:val="en-US" w:eastAsia="zh-CN"/>
          <w14:textFill>
            <w14:solidFill>
              <w14:schemeClr w14:val="tx1"/>
            </w14:solidFill>
          </w14:textFill>
        </w:rPr>
        <w:t>5</w:t>
      </w:r>
      <w:r>
        <w:rPr>
          <w:rFonts w:hint="eastAsia" w:ascii="宋体" w:hAnsi="宋体" w:cs="宋体"/>
          <w:b/>
          <w:bCs/>
          <w:color w:val="000000" w:themeColor="text1"/>
          <w:u w:val="single"/>
          <w14:textFill>
            <w14:solidFill>
              <w14:schemeClr w14:val="tx1"/>
            </w14:solidFill>
          </w14:textFill>
        </w:rPr>
        <w:t>年度拉管专业分包项目</w:t>
      </w:r>
      <w:r>
        <w:rPr>
          <w:rFonts w:hAnsi="宋体"/>
          <w:color w:val="000000" w:themeColor="text1"/>
          <w14:textFill>
            <w14:solidFill>
              <w14:schemeClr w14:val="tx1"/>
            </w14:solidFill>
          </w14:textFill>
        </w:rPr>
        <w:t>（工程全称）签订工程质量保修书。</w:t>
      </w:r>
    </w:p>
    <w:p w14:paraId="6D037083">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一、工程质量保修范围和内容</w:t>
      </w:r>
    </w:p>
    <w:p w14:paraId="71B9AEE1">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承包人在质量保修期内，按照有关法律规定和合同约定，承担工程质量保修责任。</w:t>
      </w:r>
    </w:p>
    <w:p w14:paraId="72BA0931">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14:paraId="10258435">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w:t>
      </w:r>
      <w:r>
        <w:rPr>
          <w:rFonts w:hint="eastAsia" w:hAnsi="宋体"/>
          <w:color w:val="000000" w:themeColor="text1"/>
          <w:u w:val="single"/>
          <w14:textFill>
            <w14:solidFill>
              <w14:schemeClr w14:val="tx1"/>
            </w14:solidFill>
          </w14:textFill>
        </w:rPr>
        <w:t>　本工程竣工时实际完成的所有工作内容</w:t>
      </w:r>
      <w:r>
        <w:rPr>
          <w:rFonts w:hAnsi="宋体"/>
          <w:color w:val="000000" w:themeColor="text1"/>
          <w14:textFill>
            <w14:solidFill>
              <w14:schemeClr w14:val="tx1"/>
            </w14:solidFill>
          </w14:textFill>
        </w:rPr>
        <w:t>。</w:t>
      </w:r>
    </w:p>
    <w:p w14:paraId="7E598DB5">
      <w:pPr>
        <w:spacing w:line="360" w:lineRule="auto"/>
        <w:ind w:firstLine="422"/>
        <w:rPr>
          <w:rFonts w:hAnsi="宋体"/>
          <w:color w:val="000000" w:themeColor="text1"/>
          <w14:textFill>
            <w14:solidFill>
              <w14:schemeClr w14:val="tx1"/>
            </w14:solidFill>
          </w14:textFill>
        </w:rPr>
      </w:pPr>
      <w:r>
        <w:rPr>
          <w:rFonts w:hAnsi="宋体"/>
          <w:b/>
          <w:color w:val="000000" w:themeColor="text1"/>
          <w14:textFill>
            <w14:solidFill>
              <w14:schemeClr w14:val="tx1"/>
            </w14:solidFill>
          </w14:textFill>
        </w:rPr>
        <w:t>　　</w:t>
      </w:r>
      <w:r>
        <w:rPr>
          <w:rFonts w:hAnsi="宋体"/>
          <w:color w:val="000000" w:themeColor="text1"/>
          <w14:textFill>
            <w14:solidFill>
              <w14:schemeClr w14:val="tx1"/>
            </w14:solidFill>
          </w14:textFill>
        </w:rPr>
        <w:t>二、质量保修期</w:t>
      </w:r>
    </w:p>
    <w:p w14:paraId="29DCDBEE">
      <w:pPr>
        <w:spacing w:line="360" w:lineRule="auto"/>
        <w:ind w:firstLine="420" w:firstLineChars="20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根据《建设工程质量管理条例》及有关规定，工程的质量保修期如下：</w:t>
      </w:r>
    </w:p>
    <w:p w14:paraId="00BD0BC0">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1．地基基础工程和主体结构工程及外墙外保温系统工程（界面、保温、加强层等）为设计文件规定的该工程合理使用年限；</w:t>
      </w:r>
    </w:p>
    <w:p w14:paraId="738EB974">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Ansi="宋体"/>
          <w:color w:val="000000" w:themeColor="text1"/>
          <w14:textFill>
            <w14:solidFill>
              <w14:schemeClr w14:val="tx1"/>
            </w14:solidFill>
          </w14:textFill>
        </w:rPr>
        <w:t>屋面防水工程、有防水要求的卫生间、房间和外墙面的防渗</w:t>
      </w:r>
      <w:r>
        <w:rPr>
          <w:rFonts w:hint="eastAsia" w:hAnsi="宋体"/>
          <w:color w:val="000000" w:themeColor="text1"/>
          <w14:textFill>
            <w14:solidFill>
              <w14:schemeClr w14:val="tx1"/>
            </w14:solidFill>
          </w14:textFill>
        </w:rPr>
        <w:t>为</w:t>
      </w:r>
      <w:r>
        <w:rPr>
          <w:rFonts w:hint="eastAsia" w:hAnsi="宋体"/>
          <w:color w:val="000000" w:themeColor="text1"/>
          <w:u w:val="single"/>
          <w14:textFill>
            <w14:solidFill>
              <w14:schemeClr w14:val="tx1"/>
            </w14:solidFill>
          </w14:textFill>
        </w:rPr>
        <w:t xml:space="preserve"> 5 </w:t>
      </w:r>
      <w:r>
        <w:rPr>
          <w:rFonts w:hAnsi="宋体"/>
          <w:color w:val="000000" w:themeColor="text1"/>
          <w14:textFill>
            <w14:solidFill>
              <w14:schemeClr w14:val="tx1"/>
            </w14:solidFill>
          </w14:textFill>
        </w:rPr>
        <w:t>年；</w:t>
      </w:r>
    </w:p>
    <w:p w14:paraId="4D346D4F">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w:t>
      </w:r>
      <w:r>
        <w:rPr>
          <w:rFonts w:hAnsi="宋体"/>
          <w:color w:val="000000" w:themeColor="text1"/>
          <w14:textFill>
            <w14:solidFill>
              <w14:schemeClr w14:val="tx1"/>
            </w14:solidFill>
          </w14:textFill>
        </w:rPr>
        <w:t>装修工程为</w:t>
      </w:r>
      <w:r>
        <w:rPr>
          <w:rFonts w:hint="eastAsia" w:hAnsi="宋体"/>
          <w:color w:val="000000" w:themeColor="text1"/>
          <w:u w:val="single"/>
          <w14:textFill>
            <w14:solidFill>
              <w14:schemeClr w14:val="tx1"/>
            </w14:solidFill>
          </w14:textFill>
        </w:rPr>
        <w:t>2</w:t>
      </w:r>
      <w:r>
        <w:rPr>
          <w:rFonts w:hAnsi="宋体"/>
          <w:color w:val="000000" w:themeColor="text1"/>
          <w14:textFill>
            <w14:solidFill>
              <w14:schemeClr w14:val="tx1"/>
            </w14:solidFill>
          </w14:textFill>
        </w:rPr>
        <w:t>年；</w:t>
      </w:r>
    </w:p>
    <w:p w14:paraId="440AAE9A">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4．</w:t>
      </w:r>
      <w:r>
        <w:rPr>
          <w:rFonts w:hAnsi="宋体"/>
          <w:color w:val="000000" w:themeColor="text1"/>
          <w14:textFill>
            <w14:solidFill>
              <w14:schemeClr w14:val="tx1"/>
            </w14:solidFill>
          </w14:textFill>
        </w:rPr>
        <w:t>电气管线、给排水管道、设备安装工程为</w:t>
      </w:r>
      <w:r>
        <w:rPr>
          <w:rFonts w:hint="eastAsia" w:hAnsi="宋体"/>
          <w:color w:val="000000" w:themeColor="text1"/>
          <w:u w:val="single"/>
          <w14:textFill>
            <w14:solidFill>
              <w14:schemeClr w14:val="tx1"/>
            </w14:solidFill>
          </w14:textFill>
        </w:rPr>
        <w:t>2</w:t>
      </w:r>
      <w:r>
        <w:rPr>
          <w:rFonts w:hAnsi="宋体"/>
          <w:color w:val="000000" w:themeColor="text1"/>
          <w14:textFill>
            <w14:solidFill>
              <w14:schemeClr w14:val="tx1"/>
            </w14:solidFill>
          </w14:textFill>
        </w:rPr>
        <w:t>年；</w:t>
      </w:r>
    </w:p>
    <w:p w14:paraId="73A3ACC3">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5．</w:t>
      </w:r>
      <w:r>
        <w:rPr>
          <w:rFonts w:hAnsi="宋体"/>
          <w:color w:val="000000" w:themeColor="text1"/>
          <w14:textFill>
            <w14:solidFill>
              <w14:schemeClr w14:val="tx1"/>
            </w14:solidFill>
          </w14:textFill>
        </w:rPr>
        <w:t>供热与供冷系统为</w:t>
      </w:r>
      <w:r>
        <w:rPr>
          <w:rFonts w:hint="eastAsia" w:hAnsi="宋体"/>
          <w:color w:val="000000" w:themeColor="text1"/>
          <w:u w:val="single"/>
          <w14:textFill>
            <w14:solidFill>
              <w14:schemeClr w14:val="tx1"/>
            </w14:solidFill>
          </w14:textFill>
        </w:rPr>
        <w:t>2</w:t>
      </w:r>
      <w:r>
        <w:rPr>
          <w:rFonts w:hAnsi="宋体"/>
          <w:color w:val="000000" w:themeColor="text1"/>
          <w14:textFill>
            <w14:solidFill>
              <w14:schemeClr w14:val="tx1"/>
            </w14:solidFill>
          </w14:textFill>
        </w:rPr>
        <w:t>个采暖期、供冷期；</w:t>
      </w:r>
    </w:p>
    <w:p w14:paraId="5DF7A1E6">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6．</w:t>
      </w:r>
      <w:r>
        <w:rPr>
          <w:rFonts w:hAnsi="宋体"/>
          <w:color w:val="000000" w:themeColor="text1"/>
          <w14:textFill>
            <w14:solidFill>
              <w14:schemeClr w14:val="tx1"/>
            </w14:solidFill>
          </w14:textFill>
        </w:rPr>
        <w:t>住宅小区内的给排水设施、道路等配套工程为</w:t>
      </w:r>
      <w:r>
        <w:rPr>
          <w:rFonts w:hint="eastAsia" w:hAnsi="宋体"/>
          <w:color w:val="000000" w:themeColor="text1"/>
          <w:u w:val="single"/>
          <w14:textFill>
            <w14:solidFill>
              <w14:schemeClr w14:val="tx1"/>
            </w14:solidFill>
          </w14:textFill>
        </w:rPr>
        <w:t>2</w:t>
      </w:r>
      <w:r>
        <w:rPr>
          <w:rFonts w:hAnsi="宋体"/>
          <w:color w:val="000000" w:themeColor="text1"/>
          <w14:textFill>
            <w14:solidFill>
              <w14:schemeClr w14:val="tx1"/>
            </w14:solidFill>
          </w14:textFill>
        </w:rPr>
        <w:t>年；</w:t>
      </w:r>
    </w:p>
    <w:p w14:paraId="7F9BF07C">
      <w:pPr>
        <w:spacing w:line="360" w:lineRule="auto"/>
        <w:ind w:firstLine="420" w:firstLineChars="20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7．</w:t>
      </w:r>
      <w:r>
        <w:rPr>
          <w:rFonts w:hAnsi="宋体"/>
          <w:color w:val="000000" w:themeColor="text1"/>
          <w14:textFill>
            <w14:solidFill>
              <w14:schemeClr w14:val="tx1"/>
            </w14:solidFill>
          </w14:textFill>
        </w:rPr>
        <w:t>其他项目保修期限约定如下：</w:t>
      </w:r>
    </w:p>
    <w:p w14:paraId="6132CB99">
      <w:pPr>
        <w:spacing w:line="360" w:lineRule="auto"/>
        <w:ind w:firstLine="413" w:firstLineChars="196"/>
        <w:rPr>
          <w:rFonts w:hAnsi="宋体"/>
          <w:color w:val="000000" w:themeColor="text1"/>
          <w14:textFill>
            <w14:solidFill>
              <w14:schemeClr w14:val="tx1"/>
            </w14:solidFill>
          </w14:textFill>
        </w:rPr>
      </w:pPr>
      <w:r>
        <w:rPr>
          <w:rFonts w:hint="eastAsia" w:hAnsi="宋体"/>
          <w:b/>
          <w:color w:val="000000" w:themeColor="text1"/>
          <w:u w:val="single"/>
          <w14:textFill>
            <w14:solidFill>
              <w14:schemeClr w14:val="tx1"/>
            </w14:solidFill>
          </w14:textFill>
        </w:rPr>
        <w:t>本工程项目质量保修期为两年，发包人对质量保修金的退还并不代表承包人免除相应的保修责任，如招标文件技术要求中设备质量保修期大于两年的，承包人承诺按技术要求明确的期限提供质量保修服务</w:t>
      </w:r>
      <w:r>
        <w:rPr>
          <w:rFonts w:hAnsi="宋体"/>
          <w:color w:val="000000" w:themeColor="text1"/>
          <w14:textFill>
            <w14:solidFill>
              <w14:schemeClr w14:val="tx1"/>
            </w14:solidFill>
          </w14:textFill>
        </w:rPr>
        <w:t>。</w:t>
      </w:r>
    </w:p>
    <w:p w14:paraId="2B0787AA">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质量保修期自工程竣工验收合格之日起计算。</w:t>
      </w:r>
    </w:p>
    <w:p w14:paraId="403BF291">
      <w:pPr>
        <w:spacing w:line="360" w:lineRule="auto"/>
        <w:ind w:firstLine="420" w:firstLineChars="20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三、缺陷责任期</w:t>
      </w:r>
    </w:p>
    <w:p w14:paraId="000C18C7">
      <w:pPr>
        <w:spacing w:line="360" w:lineRule="auto"/>
        <w:ind w:firstLine="420" w:firstLineChars="20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工程缺陷责任期为</w:t>
      </w:r>
      <w:r>
        <w:rPr>
          <w:rFonts w:hint="eastAsia" w:hAnsi="宋体"/>
          <w:color w:val="000000" w:themeColor="text1"/>
          <w:u w:val="single"/>
          <w14:textFill>
            <w14:solidFill>
              <w14:schemeClr w14:val="tx1"/>
            </w14:solidFill>
          </w14:textFill>
        </w:rPr>
        <w:t>24</w:t>
      </w:r>
      <w:r>
        <w:rPr>
          <w:rFonts w:hAnsi="宋体"/>
          <w:color w:val="000000" w:themeColor="text1"/>
          <w14:textFill>
            <w14:solidFill>
              <w14:schemeClr w14:val="tx1"/>
            </w14:solidFill>
          </w14:textFill>
        </w:rPr>
        <w:t>个月，缺陷责任期自工程竣工验收合格之日起计算。单位工程先于全部工程进行验收，单位工程缺陷责任期自单位工程验收合格之日起算。</w:t>
      </w:r>
    </w:p>
    <w:p w14:paraId="38D5ED6A">
      <w:pPr>
        <w:autoSpaceDE w:val="0"/>
        <w:autoSpaceDN w:val="0"/>
        <w:adjustRightInd w:val="0"/>
        <w:spacing w:line="480" w:lineRule="exact"/>
        <w:ind w:firstLine="422" w:firstLineChars="200"/>
        <w:jc w:val="left"/>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工程质量保修金为工程竣工结算价的3%，本工程质量保修金的返还时间为工程竣工验收且服务期满二年后付清质量保修金（不计息）。</w:t>
      </w:r>
    </w:p>
    <w:p w14:paraId="326D4499">
      <w:pPr>
        <w:autoSpaceDE w:val="0"/>
        <w:autoSpaceDN w:val="0"/>
        <w:adjustRightInd w:val="0"/>
        <w:spacing w:line="480" w:lineRule="exact"/>
        <w:ind w:firstLine="422" w:firstLineChars="200"/>
        <w:jc w:val="left"/>
        <w:rPr>
          <w:rFonts w:hAnsi="宋体"/>
          <w:b/>
          <w:color w:val="000000" w:themeColor="text1"/>
          <w14:textFill>
            <w14:solidFill>
              <w14:schemeClr w14:val="tx1"/>
            </w14:solidFill>
          </w14:textFill>
        </w:rPr>
      </w:pPr>
      <w:r>
        <w:rPr>
          <w:rFonts w:hint="eastAsia" w:hAnsi="宋体"/>
          <w:b/>
          <w:color w:val="000000" w:themeColor="text1"/>
          <w14:textFill>
            <w14:solidFill>
              <w14:schemeClr w14:val="tx1"/>
            </w14:solidFill>
          </w14:textFill>
        </w:rPr>
        <w:t>如对工程质量保修金的管理政府相应管理部门有新规定的，双方同意按照政府的相应规定办理。</w:t>
      </w:r>
    </w:p>
    <w:p w14:paraId="42674868">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四、质量保修责任</w:t>
      </w:r>
    </w:p>
    <w:p w14:paraId="50BB7AF0">
      <w:pPr>
        <w:spacing w:line="360" w:lineRule="auto"/>
        <w:ind w:left="105" w:leftChars="50" w:firstLine="430" w:firstLineChars="205"/>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1．</w:t>
      </w:r>
      <w:r>
        <w:rPr>
          <w:rFonts w:hAnsi="宋体"/>
          <w:color w:val="000000" w:themeColor="text1"/>
          <w14:textFill>
            <w14:solidFill>
              <w14:schemeClr w14:val="tx1"/>
            </w14:solidFill>
          </w14:textFill>
        </w:rPr>
        <w:t>属于保修范围、内容的项目，承包人应当在接到保修通知之日起</w:t>
      </w:r>
      <w:r>
        <w:rPr>
          <w:rFonts w:hint="eastAsia" w:hAnsi="宋体"/>
          <w:color w:val="000000" w:themeColor="text1"/>
          <w14:textFill>
            <w14:solidFill>
              <w14:schemeClr w14:val="tx1"/>
            </w14:solidFill>
          </w14:textFill>
        </w:rPr>
        <w:t>2</w:t>
      </w:r>
      <w:r>
        <w:rPr>
          <w:rFonts w:hAnsi="宋体"/>
          <w:color w:val="000000" w:themeColor="text1"/>
          <w14:textFill>
            <w14:solidFill>
              <w14:schemeClr w14:val="tx1"/>
            </w14:solidFill>
          </w14:textFill>
        </w:rPr>
        <w:t>天内派人保修</w:t>
      </w:r>
      <w:r>
        <w:rPr>
          <w:rFonts w:hint="eastAsia" w:hAnsi="宋体"/>
          <w:color w:val="000000" w:themeColor="text1"/>
          <w14:textFill>
            <w14:solidFill>
              <w14:schemeClr w14:val="tx1"/>
            </w14:solidFill>
          </w14:textFill>
        </w:rPr>
        <w:t>（除不可抗力外）</w:t>
      </w:r>
      <w:r>
        <w:rPr>
          <w:rFonts w:hAnsi="宋体"/>
          <w:color w:val="000000" w:themeColor="text1"/>
          <w14:textFill>
            <w14:solidFill>
              <w14:schemeClr w14:val="tx1"/>
            </w14:solidFill>
          </w14:textFill>
        </w:rPr>
        <w:t>。承包人不在约定期限内派人保修的，发包人可以委托他人修理。</w:t>
      </w:r>
      <w:r>
        <w:rPr>
          <w:rFonts w:hint="eastAsia" w:hAnsi="宋体"/>
          <w:color w:val="000000" w:themeColor="text1"/>
          <w14:textFill>
            <w14:solidFill>
              <w14:schemeClr w14:val="tx1"/>
            </w14:solidFill>
          </w14:textFill>
        </w:rPr>
        <w:t>若发包人委托他人修理的，发生的费用由</w:t>
      </w:r>
      <w:r>
        <w:rPr>
          <w:rFonts w:hint="eastAsia" w:hAnsi="宋体" w:cs="仿宋_GB2312"/>
          <w:color w:val="000000" w:themeColor="text1"/>
          <w14:textFill>
            <w14:solidFill>
              <w14:schemeClr w14:val="tx1"/>
            </w14:solidFill>
          </w14:textFill>
        </w:rPr>
        <w:t>承包人承担，具体工程量以发包人和监理单位签证为准，</w:t>
      </w:r>
      <w:r>
        <w:rPr>
          <w:rFonts w:hint="eastAsia" w:hAnsi="宋体"/>
          <w:color w:val="000000" w:themeColor="text1"/>
          <w14:textFill>
            <w14:solidFill>
              <w14:schemeClr w14:val="tx1"/>
            </w14:solidFill>
          </w14:textFill>
        </w:rPr>
        <w:t>结算费用按</w:t>
      </w:r>
      <w:r>
        <w:rPr>
          <w:rFonts w:hint="eastAsia" w:hAnsi="宋体" w:cs="仿宋_GB2312"/>
          <w:color w:val="000000" w:themeColor="text1"/>
          <w14:textFill>
            <w14:solidFill>
              <w14:schemeClr w14:val="tx1"/>
            </w14:solidFill>
          </w14:textFill>
        </w:rPr>
        <w:t>《江苏省建设工程费用定额》*1.2计取，并在当年付清给发包人委托的修理人</w:t>
      </w:r>
      <w:r>
        <w:rPr>
          <w:rFonts w:hint="eastAsia" w:hAnsi="宋体"/>
          <w:color w:val="000000" w:themeColor="text1"/>
          <w14:textFill>
            <w14:solidFill>
              <w14:schemeClr w14:val="tx1"/>
            </w14:solidFill>
          </w14:textFill>
        </w:rPr>
        <w:t>。</w:t>
      </w:r>
    </w:p>
    <w:p w14:paraId="3D0D471B">
      <w:pPr>
        <w:spacing w:line="360" w:lineRule="auto"/>
        <w:ind w:left="105" w:leftChars="50" w:firstLine="430" w:firstLineChars="205"/>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2．</w:t>
      </w:r>
      <w:r>
        <w:rPr>
          <w:rFonts w:hAnsi="宋体"/>
          <w:color w:val="000000" w:themeColor="text1"/>
          <w14:textFill>
            <w14:solidFill>
              <w14:schemeClr w14:val="tx1"/>
            </w14:solidFill>
          </w14:textFill>
        </w:rPr>
        <w:t>发生紧急事故需抢修的，承包人在接到事故通知后，应当立即到达事故现场抢修。</w:t>
      </w:r>
    </w:p>
    <w:p w14:paraId="0F360960">
      <w:pPr>
        <w:spacing w:line="360" w:lineRule="auto"/>
        <w:ind w:left="105" w:leftChars="50" w:firstLine="430" w:firstLineChars="205"/>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3．</w:t>
      </w:r>
      <w:r>
        <w:rPr>
          <w:rFonts w:hAnsi="宋体"/>
          <w:color w:val="000000" w:themeColor="text1"/>
          <w14:textFill>
            <w14:solidFill>
              <w14:schemeClr w14:val="tx1"/>
            </w14:solidFill>
          </w14:textFill>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3D5B8EC6">
      <w:pPr>
        <w:spacing w:line="360" w:lineRule="auto"/>
        <w:ind w:left="420" w:leftChars="200" w:firstLine="105" w:firstLineChars="5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4．</w:t>
      </w:r>
      <w:r>
        <w:rPr>
          <w:rFonts w:hAnsi="宋体"/>
          <w:color w:val="000000" w:themeColor="text1"/>
          <w14:textFill>
            <w14:solidFill>
              <w14:schemeClr w14:val="tx1"/>
            </w14:solidFill>
          </w14:textFill>
        </w:rPr>
        <w:t>质量保修完成后，由发包人组织验收。</w:t>
      </w:r>
    </w:p>
    <w:p w14:paraId="295665CB">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五、保修费用</w:t>
      </w:r>
    </w:p>
    <w:p w14:paraId="136860C8">
      <w:pPr>
        <w:spacing w:line="360" w:lineRule="auto"/>
        <w:ind w:firstLine="42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　　保修费用由造成质量缺陷的责任方承担。</w:t>
      </w:r>
    </w:p>
    <w:p w14:paraId="1B14A9F4">
      <w:pPr>
        <w:spacing w:line="360" w:lineRule="auto"/>
        <w:ind w:firstLine="413" w:firstLineChars="196"/>
        <w:rPr>
          <w:rFonts w:hAnsi="宋体"/>
          <w:color w:val="000000" w:themeColor="text1"/>
          <w14:textFill>
            <w14:solidFill>
              <w14:schemeClr w14:val="tx1"/>
            </w14:solidFill>
          </w14:textFill>
        </w:rPr>
      </w:pPr>
      <w:r>
        <w:rPr>
          <w:rFonts w:hAnsi="宋体"/>
          <w:b/>
          <w:color w:val="000000" w:themeColor="text1"/>
          <w14:textFill>
            <w14:solidFill>
              <w14:schemeClr w14:val="tx1"/>
            </w14:solidFill>
          </w14:textFill>
        </w:rPr>
        <w:t>六</w:t>
      </w:r>
      <w:r>
        <w:rPr>
          <w:rFonts w:hAnsi="宋体"/>
          <w:color w:val="000000" w:themeColor="text1"/>
          <w14:textFill>
            <w14:solidFill>
              <w14:schemeClr w14:val="tx1"/>
            </w14:solidFill>
          </w14:textFill>
        </w:rPr>
        <w:t>、双方约定的其他工程质量保修事项：</w:t>
      </w:r>
      <w:r>
        <w:rPr>
          <w:rFonts w:hint="eastAsia" w:hAnsi="宋体"/>
          <w:b/>
          <w:color w:val="000000" w:themeColor="text1"/>
          <w:u w:val="single"/>
          <w14:textFill>
            <w14:solidFill>
              <w14:schemeClr w14:val="tx1"/>
            </w14:solidFill>
          </w14:textFill>
        </w:rPr>
        <w:t>施工合同专用条款中对质量保修有规定的，按照专用条款的规定执行</w:t>
      </w:r>
      <w:r>
        <w:rPr>
          <w:rFonts w:hAnsi="宋体"/>
          <w:color w:val="000000" w:themeColor="text1"/>
          <w14:textFill>
            <w14:solidFill>
              <w14:schemeClr w14:val="tx1"/>
            </w14:solidFill>
          </w14:textFill>
        </w:rPr>
        <w:t>。</w:t>
      </w:r>
    </w:p>
    <w:p w14:paraId="69BDDDA9">
      <w:pPr>
        <w:spacing w:line="360" w:lineRule="auto"/>
        <w:ind w:firstLine="399" w:firstLineChars="190"/>
        <w:rPr>
          <w:rFonts w:hAnsi="宋体"/>
          <w:color w:val="000000" w:themeColor="text1"/>
          <w14:textFill>
            <w14:solidFill>
              <w14:schemeClr w14:val="tx1"/>
            </w14:solidFill>
          </w14:textFill>
        </w:rPr>
      </w:pPr>
      <w:r>
        <w:rPr>
          <w:rFonts w:hAnsi="宋体"/>
          <w:color w:val="000000" w:themeColor="text1"/>
          <w14:textFill>
            <w14:solidFill>
              <w14:schemeClr w14:val="tx1"/>
            </w14:solidFill>
          </w14:textFill>
        </w:rPr>
        <w:t>工程质量保修书由发包人、承包人在工程竣工验收前共同签署，作为施工合同附件，其有效期限至保修期满。</w:t>
      </w:r>
    </w:p>
    <w:p w14:paraId="5A93F5D5">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发包人：  (公章)                      承包人：  (公章)</w:t>
      </w:r>
    </w:p>
    <w:p w14:paraId="77CDBB34">
      <w:pPr>
        <w:spacing w:line="500" w:lineRule="exact"/>
        <w:ind w:firstLine="420"/>
        <w:rPr>
          <w:rFonts w:hAnsi="宋体"/>
          <w:color w:val="000000" w:themeColor="text1"/>
          <w:u w:val="single"/>
          <w14:textFill>
            <w14:solidFill>
              <w14:schemeClr w14:val="tx1"/>
            </w14:solidFill>
          </w14:textFill>
        </w:rPr>
      </w:pPr>
    </w:p>
    <w:p w14:paraId="19C08728">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法定代表人或其委托代理人：           法定代表人或其委托代理人：</w:t>
      </w:r>
    </w:p>
    <w:p w14:paraId="7798353A">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（签字）                               （签字）</w:t>
      </w:r>
    </w:p>
    <w:p w14:paraId="0B8B6AEE">
      <w:pPr>
        <w:tabs>
          <w:tab w:val="left" w:pos="4410"/>
        </w:tabs>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社会统一信用代码：                    社会统一信用代码：</w:t>
      </w:r>
    </w:p>
    <w:p w14:paraId="6F6BA457">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地址：                                地址：</w:t>
      </w:r>
    </w:p>
    <w:p w14:paraId="709DDD4A">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邮政编码：                            邮政编码：</w:t>
      </w:r>
    </w:p>
    <w:p w14:paraId="4BE7CECB">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法定代表人：                          法定代表人：</w:t>
      </w:r>
    </w:p>
    <w:p w14:paraId="44E9F137">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委托代理人：                          委托代理人：</w:t>
      </w:r>
    </w:p>
    <w:p w14:paraId="1A060FED">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电话：                                电话：</w:t>
      </w:r>
    </w:p>
    <w:p w14:paraId="389268D1">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传真：                                传真：</w:t>
      </w:r>
    </w:p>
    <w:p w14:paraId="443363BC">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电子信箱：                            电子信箱：</w:t>
      </w:r>
    </w:p>
    <w:p w14:paraId="02DF9B1D">
      <w:pPr>
        <w:spacing w:line="500" w:lineRule="exact"/>
        <w:ind w:firstLine="420"/>
        <w:rPr>
          <w:rFonts w:hAnsi="宋体"/>
          <w:color w:val="000000" w:themeColor="text1"/>
          <w14:textFill>
            <w14:solidFill>
              <w14:schemeClr w14:val="tx1"/>
            </w14:solidFill>
          </w14:textFill>
        </w:rPr>
      </w:pPr>
      <w:r>
        <w:rPr>
          <w:rFonts w:hint="eastAsia" w:hAnsi="宋体"/>
          <w:color w:val="000000" w:themeColor="text1"/>
          <w14:textFill>
            <w14:solidFill>
              <w14:schemeClr w14:val="tx1"/>
            </w14:solidFill>
          </w14:textFill>
        </w:rPr>
        <w:t>开户银行：                            开户银行：</w:t>
      </w:r>
    </w:p>
    <w:p w14:paraId="49982E0C">
      <w:pPr>
        <w:spacing w:line="500" w:lineRule="exact"/>
        <w:ind w:firstLine="420"/>
        <w:rPr>
          <w:rFonts w:hAnsi="宋体"/>
          <w:color w:val="000000" w:themeColor="text1"/>
          <w:sz w:val="24"/>
          <w:szCs w:val="24"/>
          <w14:textFill>
            <w14:solidFill>
              <w14:schemeClr w14:val="tx1"/>
            </w14:solidFill>
          </w14:textFill>
        </w:rPr>
      </w:pPr>
      <w:r>
        <w:rPr>
          <w:rFonts w:hint="eastAsia" w:hAnsi="宋体"/>
          <w:color w:val="000000" w:themeColor="text1"/>
          <w14:textFill>
            <w14:solidFill>
              <w14:schemeClr w14:val="tx1"/>
            </w14:solidFill>
          </w14:textFill>
        </w:rPr>
        <w:t>账号：                                 账号</w:t>
      </w:r>
      <w:r>
        <w:rPr>
          <w:rFonts w:hint="eastAsia" w:hAnsi="宋体"/>
          <w:color w:val="000000" w:themeColor="text1"/>
          <w:sz w:val="24"/>
          <w:szCs w:val="24"/>
          <w14:textFill>
            <w14:solidFill>
              <w14:schemeClr w14:val="tx1"/>
            </w14:solidFill>
          </w14:textFill>
        </w:rPr>
        <w:t>：</w:t>
      </w:r>
    </w:p>
    <w:p w14:paraId="40996F09">
      <w:pPr>
        <w:spacing w:line="400" w:lineRule="exact"/>
        <w:ind w:firstLine="480"/>
        <w:jc w:val="center"/>
        <w:rPr>
          <w:rFonts w:hAnsi="宋体"/>
          <w:color w:val="000000" w:themeColor="text1"/>
          <w:sz w:val="24"/>
          <w:szCs w:val="24"/>
          <w14:textFill>
            <w14:solidFill>
              <w14:schemeClr w14:val="tx1"/>
            </w14:solidFill>
          </w14:textFill>
        </w:rPr>
      </w:pPr>
    </w:p>
    <w:p w14:paraId="43B77DD9">
      <w:pPr>
        <w:spacing w:line="400" w:lineRule="exact"/>
        <w:jc w:val="both"/>
        <w:rPr>
          <w:rFonts w:ascii="宋体" w:hAnsi="宋体" w:cs="Arial"/>
          <w:b/>
          <w:bCs/>
          <w:color w:val="000000" w:themeColor="text1"/>
          <w:sz w:val="28"/>
          <w:szCs w:val="28"/>
          <w14:textFill>
            <w14:solidFill>
              <w14:schemeClr w14:val="tx1"/>
            </w14:solidFill>
          </w14:textFill>
        </w:rPr>
      </w:pPr>
    </w:p>
    <w:p w14:paraId="1B5DB1BA">
      <w:pPr>
        <w:autoSpaceDE w:val="0"/>
        <w:autoSpaceDN w:val="0"/>
        <w:adjustRightInd w:val="0"/>
        <w:ind w:firstLine="643"/>
        <w:jc w:val="center"/>
        <w:rPr>
          <w:rFonts w:ascii="宋体" w:hAnsi="宋体" w:cs="仿宋"/>
          <w:b/>
          <w:color w:val="000000" w:themeColor="text1"/>
          <w:sz w:val="32"/>
          <w:szCs w:val="32"/>
          <w:highlight w:val="none"/>
          <w14:textFill>
            <w14:solidFill>
              <w14:schemeClr w14:val="tx1"/>
            </w14:solidFill>
          </w14:textFill>
        </w:rPr>
      </w:pPr>
      <w:r>
        <w:rPr>
          <w:rFonts w:hint="eastAsia" w:ascii="宋体" w:hAnsi="宋体" w:cs="仿宋"/>
          <w:b/>
          <w:color w:val="000000" w:themeColor="text1"/>
          <w:sz w:val="32"/>
          <w:szCs w:val="32"/>
          <w:highlight w:val="none"/>
          <w14:textFill>
            <w14:solidFill>
              <w14:schemeClr w14:val="tx1"/>
            </w14:solidFill>
          </w14:textFill>
        </w:rPr>
        <w:t>安全生产合同</w:t>
      </w:r>
    </w:p>
    <w:p w14:paraId="3381AB77">
      <w:pPr>
        <w:autoSpaceDE w:val="0"/>
        <w:autoSpaceDN w:val="0"/>
        <w:adjustRightInd w:val="0"/>
        <w:spacing w:line="360" w:lineRule="exact"/>
        <w:ind w:firstLine="480" w:firstLineChars="200"/>
        <w:jc w:val="left"/>
        <w:rPr>
          <w:rFonts w:ascii="宋体" w:hAnsi="宋体" w:cs="仿宋"/>
          <w:bCs/>
          <w:sz w:val="24"/>
          <w:szCs w:val="24"/>
        </w:rPr>
      </w:pPr>
    </w:p>
    <w:p w14:paraId="713722EB">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 xml:space="preserve">项目名称：                               </w:t>
      </w:r>
    </w:p>
    <w:p w14:paraId="57AFF634">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甲方：</w:t>
      </w:r>
      <w:r>
        <w:rPr>
          <w:rFonts w:hint="eastAsia" w:ascii="宋体" w:hAnsi="宋体" w:cs="仿宋"/>
          <w:bCs/>
          <w:sz w:val="21"/>
          <w:szCs w:val="21"/>
          <w:u w:val="single"/>
        </w:rPr>
        <w:t>南通市通州区水务工程有限公司</w:t>
      </w:r>
      <w:r>
        <w:rPr>
          <w:rFonts w:hint="eastAsia" w:ascii="宋体" w:hAnsi="宋体" w:cs="仿宋"/>
          <w:bCs/>
          <w:sz w:val="21"/>
          <w:szCs w:val="21"/>
        </w:rPr>
        <w:t>（以下简称“甲方”）</w:t>
      </w:r>
    </w:p>
    <w:p w14:paraId="4338CC05">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sz w:val="21"/>
          <w:szCs w:val="21"/>
        </w:rPr>
      </w:pPr>
      <w:r>
        <w:rPr>
          <w:rFonts w:hint="eastAsia" w:ascii="宋体" w:hAnsi="宋体" w:cs="仿宋"/>
          <w:bCs/>
          <w:sz w:val="21"/>
          <w:szCs w:val="21"/>
        </w:rPr>
        <w:t>乙方：____________________（以下简称“乙方”）</w:t>
      </w:r>
    </w:p>
    <w:p w14:paraId="3FE387A9">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为了在工程项目实施过程中创造安全高效的施工环境，切实做好本项目的安全管理工作，甲乙双方特此签订安全生产合同。</w:t>
      </w:r>
    </w:p>
    <w:p w14:paraId="6EA375F7">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一、甲方职责</w:t>
      </w:r>
    </w:p>
    <w:p w14:paraId="0EEE844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1.严格遵守国家有关安全生产的法律法规、认真执行工程承发包合同中的有关安全要求。</w:t>
      </w:r>
    </w:p>
    <w:p w14:paraId="40F02454">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2.按照“安全第一、预防为主、综合治理”和坚持“管生产必须管安全、管经营必须管安全”的原则进行安全生产管理，做到生产与安全工作同时计划、布置、检查、总结和评比。</w:t>
      </w:r>
    </w:p>
    <w:p w14:paraId="7A8EEE7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3.重要的安全设施必须坚持与主体工程“三同时”的原则，即：同时设计、审批，同时施工，同时验收，投入使用。</w:t>
      </w:r>
    </w:p>
    <w:p w14:paraId="35172A74">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4.定期召开安全生产调度会，及时传达中央及地方有关安全生产的精神。</w:t>
      </w:r>
    </w:p>
    <w:p w14:paraId="6E3DF7D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5.组织对乙方施工现场安全生产检查，监督乙方并及时处理发现的各项隐患。对乙方工作中存在的严重违章违纪或重大安全隐患，包括但不限于乙方人员不服从安全管理、违章指挥和作业、野蛮施工、管理混乱等情形时，有权责令乙方立即停工整改，排除安全事故隐患。如乙方拒绝整改、整改不到位或年度内连续出现重大安全隐患的，甲方有权直接解除与乙方的施工承包合同，因此而造成的一切损失由乙方承担。</w:t>
      </w:r>
    </w:p>
    <w:p w14:paraId="2E6EFDB5">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二、乙方职责</w:t>
      </w:r>
    </w:p>
    <w:p w14:paraId="2A5A349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1.严格遵守国家有关安全生产的法律法规和有关安全生产的规定，认真执行工程承发包合同中的有关安全要求。</w:t>
      </w:r>
    </w:p>
    <w:p w14:paraId="55656C7B">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2.坚持“安全第一、预防为主” 和坚持“管生产必须管安全”的原则，加强安全生产宣传教育，增强安全员安全生产意识，建立健全各项安全生产的管理机构和安全生产管理制度，配备专职及兼职安全检查人员，有组织有领导地开展安全生产产活动。各级领导、工程技术人员、生产管理人员和具体操作人员，必须熟悉和遵守本条款的各项规定，做到生产与安全工作同时计划、布置、检查、总结和评比。</w:t>
      </w:r>
    </w:p>
    <w:p w14:paraId="015325E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3.建立健全安全生产责任制。从派往项目实施的项目负责人到生产工人（包括临时雇请的民工）的安全生产管理系统必须做到纵向到底，一环不漏；各职能部门、人员的安全生产责任制做到横向到边，人人有责。项目负责人是安全生产的第一责任人，必须按有关规定发布指令，并采取保护性措施防止事故发生。</w:t>
      </w:r>
    </w:p>
    <w:p w14:paraId="194D93E4">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4.乙方在任何时候都应采取各种合理的预防措施，防止其员工发生任何违法、违禁、暴力或妨碍治安的行为。</w:t>
      </w:r>
    </w:p>
    <w:p w14:paraId="72D4EEFD">
      <w:pPr>
        <w:keepNext w:val="0"/>
        <w:keepLines w:val="0"/>
        <w:pageBreakBefore w:val="0"/>
        <w:widowControl/>
        <w:kinsoku/>
        <w:wordWrap/>
        <w:overflowPunct/>
        <w:topLinePunct w:val="0"/>
        <w:bidi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5.乙方各类作业人员必须具有相应的安全技术素质，必须具有劳动安全管理部门颁发的安全生产证书，参加施工的人员，必须接受安全技术教育，熟知和遵守本工种的各项安全技术操作规程，定期进行安全技术考核，合格者方准上岗操作。对于从事电气、起重、建筑登高架设作业、压力容器、焊接、机动车船驾驶、潜水等特殊工种的人员，经过专业培训，获得有效的特种作业操作证，方准持证上岗。施工现场如出现特种作业无证操作现象时，项目负责人必须承担管理责任。</w:t>
      </w:r>
    </w:p>
    <w:p w14:paraId="538A9753">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6.对于易燃易爆的材料除应专门妥善保管之外，还应配备有足够的消防设施，所有施工人员都应熟悉消防设备的性能和使用方法；乙方不得将任何种类的爆炸物给予、易货或以其他方式转让给任何其他人，或允许、容忍上述同样行为。</w:t>
      </w:r>
    </w:p>
    <w:p w14:paraId="4ACD04D2">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7.操作人员上岗，必须按规定穿戴劳动防护用品。施工负责人和安全检查员应随时检查劳动防护用品的穿戴情况，不按规定穿戴防护用品的人员不得上岗。</w:t>
      </w:r>
    </w:p>
    <w:p w14:paraId="0C156B2E">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8.乙方使用的相关设备（工器具）必须符合安全要求，所有施工机具设备和高空作业的设备均应定期检查，并有安全员的签字记录，保证其经常处于完好状态；进入施工现场的设备（工器具）则表示该设备（工器具）完好无安全隐患，若造成任何安全事件，后果由乙方全部负责。</w:t>
      </w:r>
    </w:p>
    <w:p w14:paraId="6F0A97E0">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9.施工中采用新技术、新工艺、新设备、新材料时，必须制定相应的安全技术措施，施工现场必须具有相关的安全警示标识标志牌。</w:t>
      </w:r>
    </w:p>
    <w:p w14:paraId="52FEFEF5">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10.乙方必须按照本工程项目特点，组织制定本工程实施中的生产安全事故应急救援预案；如果发生安全事故，应按照《国务院关于特大安全事故行政责任追究的规定》以及其它有关规定，及时上报有关部门，并坚持“四不放过”的原则，严肃处理相关责任人。</w:t>
      </w:r>
    </w:p>
    <w:p w14:paraId="4FE0D68C">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11、乙方必须保证提供的资料的真实性，如因资料不真实性引起的事故或处罚及乙方人员在作业期间发生的伤害事故，由乙方负全部责任。乙方负责根 据甲方施工安排及技术措施方案，在自己的责任区内，合理组织施工，不按甲方施工安排及技术措施方案施工，自作主张、盲目施工、私自更改施工程序，或任何因乙方自身原因导致的事故，乙方作为该承包施工项目的安全责任人，对事故所引发的责任，包括所造成的任何人身和财产损失赔偿则，均须承担全部责任。</w:t>
      </w:r>
    </w:p>
    <w:p w14:paraId="666BADA0">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三、违约责任</w:t>
      </w:r>
    </w:p>
    <w:p w14:paraId="050055FF">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因乙方原因造成的任何违约行为或发生安全生产事故的，将按安全管理办法相关条款，扣减履约保证金，因此产生的各项损失均由乙方承担。履约保证金余款在本次合同项目全部竣工验收合格的情况下退还。</w:t>
      </w:r>
    </w:p>
    <w:p w14:paraId="1FD79AEB">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r>
        <w:rPr>
          <w:rFonts w:hint="eastAsia" w:ascii="宋体" w:hAnsi="宋体" w:cs="仿宋"/>
          <w:bCs/>
          <w:sz w:val="21"/>
          <w:szCs w:val="21"/>
        </w:rPr>
        <w:t>本合同正本一式肆份，合同双方各执贰份。由双方法定代表人或其授权的代理人签署与加盖公章后生效，全部工程竣工验收后失效。</w:t>
      </w:r>
    </w:p>
    <w:p w14:paraId="4D9948B8">
      <w:pPr>
        <w:keepNext w:val="0"/>
        <w:keepLines w:val="0"/>
        <w:pageBreakBefore w:val="0"/>
        <w:kinsoku/>
        <w:wordWrap/>
        <w:overflowPunct/>
        <w:topLinePunct w:val="0"/>
        <w:autoSpaceDE w:val="0"/>
        <w:autoSpaceDN w:val="0"/>
        <w:bidi w:val="0"/>
        <w:adjustRightInd w:val="0"/>
        <w:snapToGrid/>
        <w:spacing w:line="400" w:lineRule="exact"/>
        <w:ind w:firstLine="420" w:firstLineChars="200"/>
        <w:jc w:val="left"/>
        <w:textAlignment w:val="auto"/>
        <w:rPr>
          <w:rFonts w:ascii="宋体" w:hAnsi="宋体" w:cs="仿宋"/>
          <w:bCs/>
          <w:sz w:val="21"/>
          <w:szCs w:val="21"/>
        </w:rPr>
      </w:pPr>
    </w:p>
    <w:p w14:paraId="46E57BA9">
      <w:pPr>
        <w:keepNext w:val="0"/>
        <w:keepLines w:val="0"/>
        <w:pageBreakBefore w:val="0"/>
        <w:kinsoku/>
        <w:wordWrap/>
        <w:overflowPunct/>
        <w:topLinePunct w:val="0"/>
        <w:autoSpaceDE w:val="0"/>
        <w:autoSpaceDN w:val="0"/>
        <w:bidi w:val="0"/>
        <w:adjustRightInd w:val="0"/>
        <w:snapToGrid/>
        <w:spacing w:line="400" w:lineRule="exact"/>
        <w:ind w:firstLine="480"/>
        <w:jc w:val="left"/>
        <w:textAlignment w:val="auto"/>
        <w:rPr>
          <w:rFonts w:ascii="宋体" w:hAnsi="宋体" w:cs="仿宋"/>
          <w:bCs/>
          <w:sz w:val="21"/>
          <w:szCs w:val="21"/>
        </w:rPr>
      </w:pPr>
      <w:r>
        <w:rPr>
          <w:rFonts w:hint="eastAsia" w:ascii="宋体" w:hAnsi="宋体" w:cs="仿宋"/>
          <w:bCs/>
          <w:sz w:val="21"/>
          <w:szCs w:val="21"/>
        </w:rPr>
        <w:t>甲方：（盖章）                       乙方：（盖章）</w:t>
      </w:r>
    </w:p>
    <w:p w14:paraId="58C835FD">
      <w:pPr>
        <w:keepNext w:val="0"/>
        <w:keepLines w:val="0"/>
        <w:pageBreakBefore w:val="0"/>
        <w:kinsoku/>
        <w:wordWrap/>
        <w:overflowPunct/>
        <w:topLinePunct w:val="0"/>
        <w:autoSpaceDE w:val="0"/>
        <w:autoSpaceDN w:val="0"/>
        <w:bidi w:val="0"/>
        <w:adjustRightInd w:val="0"/>
        <w:snapToGrid/>
        <w:spacing w:line="400" w:lineRule="exact"/>
        <w:ind w:firstLine="480"/>
        <w:jc w:val="left"/>
        <w:textAlignment w:val="auto"/>
        <w:rPr>
          <w:rFonts w:ascii="宋体" w:hAnsi="宋体" w:cs="仿宋"/>
          <w:bCs/>
          <w:sz w:val="21"/>
          <w:szCs w:val="21"/>
        </w:rPr>
      </w:pPr>
      <w:r>
        <w:rPr>
          <w:rFonts w:hint="eastAsia" w:ascii="宋体" w:hAnsi="宋体" w:cs="仿宋"/>
          <w:bCs/>
          <w:sz w:val="21"/>
          <w:szCs w:val="21"/>
        </w:rPr>
        <w:t>法定代表人：                         法定代表人：</w:t>
      </w:r>
    </w:p>
    <w:p w14:paraId="1742018A">
      <w:pPr>
        <w:keepNext w:val="0"/>
        <w:keepLines w:val="0"/>
        <w:pageBreakBefore w:val="0"/>
        <w:kinsoku/>
        <w:wordWrap/>
        <w:overflowPunct/>
        <w:topLinePunct w:val="0"/>
        <w:autoSpaceDE w:val="0"/>
        <w:autoSpaceDN w:val="0"/>
        <w:bidi w:val="0"/>
        <w:adjustRightInd w:val="0"/>
        <w:snapToGrid/>
        <w:spacing w:line="400" w:lineRule="exact"/>
        <w:ind w:firstLine="480"/>
        <w:jc w:val="left"/>
        <w:textAlignment w:val="auto"/>
        <w:rPr>
          <w:rFonts w:ascii="宋体" w:hAnsi="宋体" w:cs="仿宋"/>
          <w:bCs/>
          <w:sz w:val="21"/>
          <w:szCs w:val="21"/>
        </w:rPr>
      </w:pPr>
      <w:r>
        <w:rPr>
          <w:rFonts w:hint="eastAsia" w:ascii="宋体" w:hAnsi="宋体" w:cs="仿宋"/>
          <w:bCs/>
          <w:sz w:val="21"/>
          <w:szCs w:val="21"/>
        </w:rPr>
        <w:t>委托授权人：                        委托授权人：</w:t>
      </w:r>
    </w:p>
    <w:p w14:paraId="0FBEEAAD">
      <w:pPr>
        <w:keepNext w:val="0"/>
        <w:keepLines w:val="0"/>
        <w:pageBreakBefore w:val="0"/>
        <w:kinsoku/>
        <w:wordWrap/>
        <w:overflowPunct/>
        <w:topLinePunct w:val="0"/>
        <w:autoSpaceDE w:val="0"/>
        <w:autoSpaceDN w:val="0"/>
        <w:bidi w:val="0"/>
        <w:adjustRightInd w:val="0"/>
        <w:snapToGrid/>
        <w:spacing w:line="400" w:lineRule="exact"/>
        <w:ind w:firstLine="480"/>
        <w:jc w:val="left"/>
        <w:textAlignment w:val="auto"/>
        <w:rPr>
          <w:rFonts w:ascii="宋体" w:hAnsi="宋体" w:cs="仿宋"/>
          <w:bCs/>
          <w:sz w:val="21"/>
          <w:szCs w:val="21"/>
        </w:rPr>
      </w:pPr>
      <w:r>
        <w:rPr>
          <w:rFonts w:hint="eastAsia" w:ascii="宋体" w:hAnsi="宋体" w:cs="仿宋"/>
          <w:bCs/>
          <w:sz w:val="21"/>
          <w:szCs w:val="21"/>
        </w:rPr>
        <w:t>（签字、盖章）                       （签字、盖章）</w:t>
      </w:r>
    </w:p>
    <w:p w14:paraId="6927C5DA">
      <w:pPr>
        <w:keepNext w:val="0"/>
        <w:keepLines w:val="0"/>
        <w:pageBreakBefore w:val="0"/>
        <w:kinsoku/>
        <w:wordWrap/>
        <w:overflowPunct/>
        <w:topLinePunct w:val="0"/>
        <w:autoSpaceDE w:val="0"/>
        <w:autoSpaceDN w:val="0"/>
        <w:bidi w:val="0"/>
        <w:adjustRightInd w:val="0"/>
        <w:snapToGrid/>
        <w:spacing w:line="400" w:lineRule="exact"/>
        <w:ind w:firstLine="480"/>
        <w:jc w:val="left"/>
        <w:textAlignment w:val="auto"/>
        <w:rPr>
          <w:rFonts w:ascii="宋体" w:hAnsi="宋体" w:cs="仿宋_GB2312"/>
          <w:bCs/>
          <w:sz w:val="21"/>
          <w:szCs w:val="21"/>
        </w:rPr>
      </w:pPr>
      <w:r>
        <w:rPr>
          <w:rFonts w:hint="eastAsia" w:ascii="宋体" w:hAnsi="宋体" w:cs="仿宋"/>
          <w:bCs/>
          <w:sz w:val="21"/>
          <w:szCs w:val="21"/>
        </w:rPr>
        <w:t>联系电话：                           联系电话：</w:t>
      </w:r>
    </w:p>
    <w:p w14:paraId="6FD71450">
      <w:pPr>
        <w:autoSpaceDE w:val="0"/>
        <w:autoSpaceDN w:val="0"/>
        <w:adjustRightInd w:val="0"/>
        <w:ind w:firstLine="480"/>
        <w:jc w:val="left"/>
        <w:rPr>
          <w:rFonts w:ascii="宋体" w:hAnsi="宋体" w:cs="仿宋_GB2312"/>
          <w:bCs/>
          <w:sz w:val="21"/>
          <w:szCs w:val="21"/>
        </w:rPr>
      </w:pPr>
    </w:p>
    <w:p w14:paraId="1BA15062">
      <w:pPr>
        <w:autoSpaceDE w:val="0"/>
        <w:autoSpaceDN w:val="0"/>
        <w:adjustRightInd w:val="0"/>
        <w:spacing w:line="480" w:lineRule="exact"/>
        <w:ind w:firstLine="420" w:firstLineChars="200"/>
        <w:jc w:val="left"/>
        <w:rPr>
          <w:rFonts w:ascii="宋体" w:hAnsi="宋体" w:cs="宋体"/>
          <w:sz w:val="21"/>
          <w:szCs w:val="21"/>
        </w:rPr>
        <w:sectPr>
          <w:footerReference r:id="rId8" w:type="first"/>
          <w:footerReference r:id="rId7" w:type="default"/>
          <w:pgSz w:w="11907" w:h="16840"/>
          <w:pgMar w:top="1134" w:right="1474" w:bottom="1134" w:left="1588" w:header="720" w:footer="442" w:gutter="0"/>
          <w:cols w:space="720" w:num="1"/>
          <w:titlePg/>
          <w:docGrid w:linePitch="272" w:charSpace="0"/>
        </w:sectPr>
      </w:pPr>
    </w:p>
    <w:p w14:paraId="51E0DDAB">
      <w:pPr>
        <w:spacing w:line="520" w:lineRule="exact"/>
        <w:ind w:firstLine="538"/>
        <w:jc w:val="center"/>
        <w:rPr>
          <w:rFonts w:ascii="宋体" w:hAnsi="宋体"/>
          <w:b/>
          <w:bCs/>
          <w:color w:val="000000" w:themeColor="text1"/>
          <w:spacing w:val="-6"/>
          <w:sz w:val="28"/>
          <w:szCs w:val="28"/>
          <w14:textFill>
            <w14:solidFill>
              <w14:schemeClr w14:val="tx1"/>
            </w14:solidFill>
          </w14:textFill>
        </w:rPr>
      </w:pPr>
      <w:r>
        <w:rPr>
          <w:rFonts w:hint="eastAsia" w:ascii="宋体" w:hAnsi="宋体"/>
          <w:b/>
          <w:bCs/>
          <w:color w:val="000000" w:themeColor="text1"/>
          <w:spacing w:val="-6"/>
          <w:sz w:val="28"/>
          <w:szCs w:val="28"/>
          <w14:textFill>
            <w14:solidFill>
              <w14:schemeClr w14:val="tx1"/>
            </w14:solidFill>
          </w14:textFill>
        </w:rPr>
        <w:t>廉 政 协 议</w:t>
      </w:r>
    </w:p>
    <w:p w14:paraId="2FB38A0F">
      <w:pPr>
        <w:spacing w:line="380" w:lineRule="exact"/>
        <w:ind w:firstLine="396"/>
        <w:rPr>
          <w:rFonts w:ascii="宋体" w:hAnsi="宋体"/>
          <w:color w:val="000000" w:themeColor="text1"/>
          <w:spacing w:val="-6"/>
          <w:u w:val="single"/>
          <w14:textFill>
            <w14:solidFill>
              <w14:schemeClr w14:val="tx1"/>
            </w14:solidFill>
          </w14:textFill>
        </w:rPr>
      </w:pPr>
      <w:r>
        <w:rPr>
          <w:rFonts w:hint="eastAsia" w:ascii="宋体" w:hAnsi="宋体"/>
          <w:color w:val="000000" w:themeColor="text1"/>
          <w:spacing w:val="-6"/>
          <w14:textFill>
            <w14:solidFill>
              <w14:schemeClr w14:val="tx1"/>
            </w14:solidFill>
          </w14:textFill>
        </w:rPr>
        <w:t xml:space="preserve">             甲方： </w:t>
      </w:r>
    </w:p>
    <w:p w14:paraId="385ABAC4">
      <w:pPr>
        <w:spacing w:line="38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立协议单位</w:t>
      </w:r>
    </w:p>
    <w:p w14:paraId="5446C397">
      <w:pPr>
        <w:spacing w:line="380" w:lineRule="exact"/>
        <w:ind w:firstLine="396"/>
        <w:rPr>
          <w:rFonts w:ascii="宋体" w:hAnsi="宋体"/>
          <w:color w:val="000000" w:themeColor="text1"/>
          <w:spacing w:val="-6"/>
          <w:u w:val="single"/>
          <w14:textFill>
            <w14:solidFill>
              <w14:schemeClr w14:val="tx1"/>
            </w14:solidFill>
          </w14:textFill>
        </w:rPr>
      </w:pPr>
      <w:r>
        <w:rPr>
          <w:rFonts w:hint="eastAsia" w:ascii="宋体" w:hAnsi="宋体"/>
          <w:color w:val="000000" w:themeColor="text1"/>
          <w:spacing w:val="-6"/>
          <w14:textFill>
            <w14:solidFill>
              <w14:schemeClr w14:val="tx1"/>
            </w14:solidFill>
          </w14:textFill>
        </w:rPr>
        <w:t xml:space="preserve">             乙方：</w:t>
      </w:r>
    </w:p>
    <w:p w14:paraId="3ACBD724">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为了在工程建设中保持廉洁自律的风气，防止各种不正当行为的发生，根据国家和省、市有关建设工程承发包和廉政建设的各项规定，结合工程建设的特点，特订立本协议如下：</w:t>
      </w:r>
    </w:p>
    <w:p w14:paraId="5763D067">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一、甲、乙双方应当自觉遵守国家、省、市关于建设工程承发包工作规则以及有关廉政建设的各项规定。</w:t>
      </w:r>
    </w:p>
    <w:p w14:paraId="3ABBF058">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二、甲方及其工作人员不得以任何形式向乙方索要和收受回扣等好处费。</w:t>
      </w:r>
    </w:p>
    <w:p w14:paraId="6734140A">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三、甲方工作人员应保持与乙方的正常业务交往，不得接受乙方的礼金、有价证券和贵重物品，不得在乙方报销任何应当由个人支付的费用。</w:t>
      </w:r>
    </w:p>
    <w:p w14:paraId="3C550816">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四、甲方工作人员不得参加可能对公开执行公务有影响的宴请和娱乐活动。</w:t>
      </w:r>
    </w:p>
    <w:p w14:paraId="744474B9">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五、甲方工作人员不得要求或者接受乙方为其住房装修、婚丧嫁娶、家属和子女的工作安排以及出国等提供方便。</w:t>
      </w:r>
    </w:p>
    <w:p w14:paraId="02949105">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六、甲方工作人员不得向乙方介绍家属或者亲友从事与甲方工程有关的材料设备供应、工程分包等经济活动。</w:t>
      </w:r>
    </w:p>
    <w:p w14:paraId="67DBC0CC">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七、乙方应当通过正常途径开展相关工作，不得为获取某些正当利益向甲方工作人员赠送礼金、有价证券和贵重物品等。</w:t>
      </w:r>
    </w:p>
    <w:p w14:paraId="135777A3">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八、乙方不得为谋取利益擅自与甲方工作人员就工程承包、工程费用、材料设备供应、工程量变动、工程验收、工程质量问题处理等进行私下商谈或者达成默契。</w:t>
      </w:r>
    </w:p>
    <w:p w14:paraId="44C5310F">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九、乙方不得以洽谈业务、签订经济合同为借口，邀请甲方工作人员外出旅游和进入营业性娱乐场所娱乐。</w:t>
      </w:r>
    </w:p>
    <w:p w14:paraId="654CCD63">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十、乙方不得为甲方单位和个人购置或者提供通讯工具、家电、高档办公用品等物品。</w:t>
      </w:r>
    </w:p>
    <w:p w14:paraId="4459C7F1">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十一、乙方如发现甲方工作人员有违反上述协议者，应向甲方领导或者甲方上级单位举报。甲方不得找任何借口对乙方进行报复。甲方对举报属实和严格遵守廉洁协议的乙方，在同等条件下给予承接后续工程的优先邀请投标权。</w:t>
      </w:r>
    </w:p>
    <w:p w14:paraId="5DE38F86">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十二、甲方发现乙方有违反本协议或者采取不正当的手段行贿甲方工作人员，甲方根据具体情节和造成的后果扣罚工程合同价款1%的廉政保证金。由此给甲方单位造成的损失均由乙方承担，乙方用不正当手段获取的非法所得由甲方单位予以追缴。</w:t>
      </w:r>
    </w:p>
    <w:p w14:paraId="7D6382C7">
      <w:pPr>
        <w:spacing w:line="440" w:lineRule="exact"/>
        <w:ind w:firstLine="396"/>
        <w:rPr>
          <w:rFonts w:ascii="宋体" w:hAnsi="宋体"/>
          <w:b/>
          <w:bCs/>
          <w:color w:val="000000" w:themeColor="text1"/>
          <w:spacing w:val="-6"/>
          <w:u w:val="single"/>
          <w14:textFill>
            <w14:solidFill>
              <w14:schemeClr w14:val="tx1"/>
            </w14:solidFill>
          </w14:textFill>
        </w:rPr>
      </w:pPr>
      <w:r>
        <w:rPr>
          <w:rFonts w:hint="eastAsia" w:ascii="宋体" w:hAnsi="宋体"/>
          <w:color w:val="000000" w:themeColor="text1"/>
          <w:spacing w:val="-6"/>
          <w14:textFill>
            <w14:solidFill>
              <w14:schemeClr w14:val="tx1"/>
            </w14:solidFill>
          </w14:textFill>
        </w:rPr>
        <w:t>十三、本廉洁协议作为</w:t>
      </w:r>
      <w:r>
        <w:rPr>
          <w:rFonts w:hint="eastAsia" w:ascii="宋体" w:hAnsi="宋体" w:cs="宋体"/>
          <w:b/>
          <w:bCs/>
          <w:color w:val="000000" w:themeColor="text1"/>
          <w:u w:val="single"/>
          <w14:textFill>
            <w14:solidFill>
              <w14:schemeClr w14:val="tx1"/>
            </w14:solidFill>
          </w14:textFill>
        </w:rPr>
        <w:t>南通市通州区水务工程有限公司202</w:t>
      </w:r>
      <w:r>
        <w:rPr>
          <w:rFonts w:hint="eastAsia" w:ascii="宋体" w:hAnsi="宋体" w:cs="宋体"/>
          <w:b/>
          <w:bCs/>
          <w:color w:val="000000" w:themeColor="text1"/>
          <w:u w:val="single"/>
          <w:lang w:val="en-US" w:eastAsia="zh-CN"/>
          <w14:textFill>
            <w14:solidFill>
              <w14:schemeClr w14:val="tx1"/>
            </w14:solidFill>
          </w14:textFill>
        </w:rPr>
        <w:t>5</w:t>
      </w:r>
      <w:r>
        <w:rPr>
          <w:rFonts w:hint="eastAsia" w:ascii="宋体" w:hAnsi="宋体" w:cs="宋体"/>
          <w:b/>
          <w:bCs/>
          <w:color w:val="000000" w:themeColor="text1"/>
          <w:u w:val="single"/>
          <w14:textFill>
            <w14:solidFill>
              <w14:schemeClr w14:val="tx1"/>
            </w14:solidFill>
          </w14:textFill>
        </w:rPr>
        <w:t>年度拉管专业分包项目</w:t>
      </w:r>
      <w:r>
        <w:rPr>
          <w:rFonts w:hint="eastAsia" w:ascii="宋体" w:hAnsi="宋体"/>
          <w:color w:val="000000" w:themeColor="text1"/>
          <w:spacing w:val="-6"/>
          <w14:textFill>
            <w14:solidFill>
              <w14:schemeClr w14:val="tx1"/>
            </w14:solidFill>
          </w14:textFill>
        </w:rPr>
        <w:t>承发包合同的附件，与工程承发包合同具有同等法律效力，经协议双方签署后立即生效。</w:t>
      </w:r>
    </w:p>
    <w:p w14:paraId="28195855">
      <w:pPr>
        <w:spacing w:line="44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十四、本协议一式两份，甲方执一份、乙方执一份。</w:t>
      </w:r>
    </w:p>
    <w:p w14:paraId="018B1C75">
      <w:pPr>
        <w:spacing w:line="440" w:lineRule="exact"/>
        <w:ind w:firstLine="396"/>
        <w:rPr>
          <w:rFonts w:ascii="宋体" w:hAnsi="宋体"/>
          <w:color w:val="000000" w:themeColor="text1"/>
          <w:spacing w:val="-6"/>
          <w14:textFill>
            <w14:solidFill>
              <w14:schemeClr w14:val="tx1"/>
            </w14:solidFill>
          </w14:textFill>
        </w:rPr>
      </w:pPr>
    </w:p>
    <w:p w14:paraId="326CEAAE">
      <w:pPr>
        <w:spacing w:line="68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甲方：（盖章）                       乙方：（盖章）</w:t>
      </w:r>
    </w:p>
    <w:p w14:paraId="5425614E">
      <w:pPr>
        <w:spacing w:line="68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法定代表人：                        法定代表人：</w:t>
      </w:r>
    </w:p>
    <w:p w14:paraId="752298A0">
      <w:pPr>
        <w:spacing w:line="680" w:lineRule="exact"/>
        <w:ind w:firstLine="396"/>
        <w:rPr>
          <w:rFonts w:ascii="宋体" w:hAnsi="宋体"/>
          <w:color w:val="000000" w:themeColor="text1"/>
          <w:spacing w:val="-6"/>
          <w14:textFill>
            <w14:solidFill>
              <w14:schemeClr w14:val="tx1"/>
            </w14:solidFill>
          </w14:textFill>
        </w:rPr>
      </w:pPr>
      <w:r>
        <w:rPr>
          <w:rFonts w:hint="eastAsia" w:ascii="宋体" w:hAnsi="宋体"/>
          <w:color w:val="000000" w:themeColor="text1"/>
          <w:spacing w:val="-6"/>
          <w14:textFill>
            <w14:solidFill>
              <w14:schemeClr w14:val="tx1"/>
            </w14:solidFill>
          </w14:textFill>
        </w:rPr>
        <w:t>委托代理人：                        委托代理人：</w:t>
      </w:r>
    </w:p>
    <w:p w14:paraId="773FC3DB">
      <w:pPr>
        <w:ind w:firstLine="420"/>
        <w:rPr>
          <w:rFonts w:hAnsi="宋体"/>
          <w:color w:val="000000" w:themeColor="text1"/>
          <w:szCs w:val="24"/>
          <w14:textFill>
            <w14:solidFill>
              <w14:schemeClr w14:val="tx1"/>
            </w14:solidFill>
          </w14:textFill>
        </w:rPr>
      </w:pPr>
    </w:p>
    <w:p w14:paraId="79F0BD71">
      <w:pPr>
        <w:spacing w:line="320" w:lineRule="exact"/>
        <w:ind w:firstLine="354" w:firstLineChars="147"/>
        <w:rPr>
          <w:rFonts w:hAnsi="宋体"/>
          <w:color w:val="000000" w:themeColor="text1"/>
          <w:sz w:val="24"/>
          <w:szCs w:val="24"/>
          <w14:textFill>
            <w14:solidFill>
              <w14:schemeClr w14:val="tx1"/>
            </w14:solidFill>
          </w14:textFill>
        </w:rPr>
      </w:pPr>
      <w:r>
        <w:rPr>
          <w:rFonts w:hint="eastAsia" w:hAnsi="宋体"/>
          <w:b/>
          <w:color w:val="000000" w:themeColor="text1"/>
          <w:sz w:val="24"/>
          <w:szCs w:val="24"/>
          <w14:textFill>
            <w14:solidFill>
              <w14:schemeClr w14:val="tx1"/>
            </w14:solidFill>
          </w14:textFill>
        </w:rPr>
        <w:t>签订合同时，招标人将依据招标文件、施工图纸等相关文件保留对施工合同进行修改和完善的权利。</w:t>
      </w:r>
    </w:p>
    <w:p w14:paraId="7C523ECF">
      <w:pPr>
        <w:widowControl/>
        <w:ind w:firstLine="560"/>
        <w:rPr>
          <w:rFonts w:ascii="仿宋_GB2312" w:eastAsia="仿宋_GB2312"/>
          <w:color w:val="000000" w:themeColor="text1"/>
          <w:sz w:val="28"/>
          <w:szCs w:val="28"/>
          <w14:textFill>
            <w14:solidFill>
              <w14:schemeClr w14:val="tx1"/>
            </w14:solidFill>
          </w14:textFill>
        </w:rPr>
      </w:pPr>
    </w:p>
    <w:p w14:paraId="6D03ED3C">
      <w:pPr>
        <w:widowControl/>
        <w:ind w:firstLine="560"/>
        <w:rPr>
          <w:rFonts w:ascii="仿宋_GB2312" w:eastAsia="仿宋_GB2312"/>
          <w:color w:val="000000" w:themeColor="text1"/>
          <w:sz w:val="28"/>
          <w:szCs w:val="28"/>
          <w14:textFill>
            <w14:solidFill>
              <w14:schemeClr w14:val="tx1"/>
            </w14:solidFill>
          </w14:textFill>
        </w:rPr>
      </w:pPr>
    </w:p>
    <w:p w14:paraId="3C1E1F34">
      <w:pPr>
        <w:ind w:firstLine="420"/>
        <w:rPr>
          <w:rFonts w:ascii="宋体" w:hAnsi="宋体"/>
          <w:color w:val="000000" w:themeColor="text1"/>
          <w:szCs w:val="24"/>
          <w14:textFill>
            <w14:solidFill>
              <w14:schemeClr w14:val="tx1"/>
            </w14:solidFill>
          </w14:textFill>
        </w:rPr>
      </w:pPr>
    </w:p>
    <w:p w14:paraId="50A90E84">
      <w:pPr>
        <w:spacing w:line="440" w:lineRule="exact"/>
        <w:ind w:firstLine="420" w:firstLineChars="200"/>
        <w:rPr>
          <w:rFonts w:ascii="宋体" w:hAnsi="宋体"/>
          <w:color w:val="000000" w:themeColor="text1"/>
          <w:szCs w:val="24"/>
          <w14:textFill>
            <w14:solidFill>
              <w14:schemeClr w14:val="tx1"/>
            </w14:solidFill>
          </w14:textFill>
        </w:rPr>
      </w:pPr>
    </w:p>
    <w:p w14:paraId="09F64F82">
      <w:pPr>
        <w:spacing w:line="440" w:lineRule="exact"/>
        <w:ind w:firstLine="420"/>
        <w:rPr>
          <w:rFonts w:ascii="宋体" w:hAnsi="宋体"/>
          <w:color w:val="000000" w:themeColor="text1"/>
          <w:szCs w:val="24"/>
          <w14:textFill>
            <w14:solidFill>
              <w14:schemeClr w14:val="tx1"/>
            </w14:solidFill>
          </w14:textFill>
        </w:rPr>
      </w:pPr>
    </w:p>
    <w:p w14:paraId="22848FB8">
      <w:pPr>
        <w:spacing w:line="440" w:lineRule="exact"/>
        <w:ind w:firstLine="420"/>
        <w:rPr>
          <w:rFonts w:ascii="宋体" w:hAnsi="宋体"/>
          <w:color w:val="000000" w:themeColor="text1"/>
          <w:szCs w:val="24"/>
          <w14:textFill>
            <w14:solidFill>
              <w14:schemeClr w14:val="tx1"/>
            </w14:solidFill>
          </w14:textFill>
        </w:rPr>
      </w:pPr>
    </w:p>
    <w:p w14:paraId="0720F9AC">
      <w:pPr>
        <w:spacing w:line="440" w:lineRule="exact"/>
        <w:ind w:firstLine="420"/>
        <w:rPr>
          <w:rFonts w:ascii="宋体" w:hAnsi="宋体"/>
          <w:color w:val="000000" w:themeColor="text1"/>
          <w:szCs w:val="24"/>
          <w14:textFill>
            <w14:solidFill>
              <w14:schemeClr w14:val="tx1"/>
            </w14:solidFill>
          </w14:textFill>
        </w:rPr>
      </w:pPr>
    </w:p>
    <w:p w14:paraId="29AC29B3">
      <w:pPr>
        <w:spacing w:line="440" w:lineRule="exact"/>
        <w:ind w:firstLine="420"/>
        <w:rPr>
          <w:rFonts w:ascii="宋体" w:hAnsi="宋体"/>
          <w:color w:val="000000" w:themeColor="text1"/>
          <w:szCs w:val="24"/>
          <w14:textFill>
            <w14:solidFill>
              <w14:schemeClr w14:val="tx1"/>
            </w14:solidFill>
          </w14:textFill>
        </w:rPr>
      </w:pPr>
    </w:p>
    <w:p w14:paraId="6C0B53EC">
      <w:pPr>
        <w:spacing w:line="440" w:lineRule="exact"/>
        <w:ind w:firstLine="420"/>
        <w:rPr>
          <w:rFonts w:ascii="宋体" w:hAnsi="宋体"/>
          <w:color w:val="000000" w:themeColor="text1"/>
          <w:szCs w:val="24"/>
          <w14:textFill>
            <w14:solidFill>
              <w14:schemeClr w14:val="tx1"/>
            </w14:solidFill>
          </w14:textFill>
        </w:rPr>
      </w:pPr>
    </w:p>
    <w:p w14:paraId="51A43E6C">
      <w:pPr>
        <w:spacing w:line="440" w:lineRule="exact"/>
        <w:ind w:firstLine="420"/>
        <w:rPr>
          <w:rFonts w:ascii="宋体" w:hAnsi="宋体"/>
          <w:color w:val="000000" w:themeColor="text1"/>
          <w:szCs w:val="24"/>
          <w14:textFill>
            <w14:solidFill>
              <w14:schemeClr w14:val="tx1"/>
            </w14:solidFill>
          </w14:textFill>
        </w:rPr>
      </w:pPr>
    </w:p>
    <w:p w14:paraId="03C6E9D0">
      <w:pPr>
        <w:spacing w:line="440" w:lineRule="exact"/>
        <w:ind w:firstLine="420"/>
        <w:rPr>
          <w:rFonts w:ascii="宋体" w:hAnsi="宋体"/>
          <w:color w:val="000000" w:themeColor="text1"/>
          <w:szCs w:val="24"/>
          <w14:textFill>
            <w14:solidFill>
              <w14:schemeClr w14:val="tx1"/>
            </w14:solidFill>
          </w14:textFill>
        </w:rPr>
      </w:pPr>
    </w:p>
    <w:p w14:paraId="4345D00C">
      <w:pPr>
        <w:spacing w:line="440" w:lineRule="exact"/>
        <w:ind w:firstLine="420"/>
        <w:rPr>
          <w:rFonts w:ascii="宋体" w:hAnsi="宋体"/>
          <w:color w:val="000000" w:themeColor="text1"/>
          <w:szCs w:val="24"/>
          <w14:textFill>
            <w14:solidFill>
              <w14:schemeClr w14:val="tx1"/>
            </w14:solidFill>
          </w14:textFill>
        </w:rPr>
      </w:pPr>
    </w:p>
    <w:p w14:paraId="5C457989">
      <w:pPr>
        <w:spacing w:line="440" w:lineRule="exact"/>
        <w:ind w:firstLine="420"/>
        <w:rPr>
          <w:rFonts w:ascii="宋体" w:hAnsi="宋体"/>
          <w:color w:val="000000" w:themeColor="text1"/>
          <w:szCs w:val="24"/>
          <w14:textFill>
            <w14:solidFill>
              <w14:schemeClr w14:val="tx1"/>
            </w14:solidFill>
          </w14:textFill>
        </w:rPr>
      </w:pPr>
    </w:p>
    <w:p w14:paraId="110EB00A">
      <w:pPr>
        <w:spacing w:line="440" w:lineRule="exact"/>
        <w:ind w:firstLine="420"/>
        <w:rPr>
          <w:rFonts w:ascii="宋体" w:hAnsi="宋体"/>
          <w:color w:val="000000" w:themeColor="text1"/>
          <w:szCs w:val="24"/>
          <w14:textFill>
            <w14:solidFill>
              <w14:schemeClr w14:val="tx1"/>
            </w14:solidFill>
          </w14:textFill>
        </w:rPr>
      </w:pPr>
    </w:p>
    <w:p w14:paraId="4D79B43D">
      <w:pPr>
        <w:spacing w:line="440" w:lineRule="exact"/>
        <w:ind w:firstLine="420"/>
        <w:rPr>
          <w:rFonts w:ascii="宋体" w:hAnsi="宋体"/>
          <w:color w:val="000000" w:themeColor="text1"/>
          <w:szCs w:val="24"/>
          <w14:textFill>
            <w14:solidFill>
              <w14:schemeClr w14:val="tx1"/>
            </w14:solidFill>
          </w14:textFill>
        </w:rPr>
      </w:pPr>
    </w:p>
    <w:p w14:paraId="0CD09748">
      <w:pPr>
        <w:spacing w:line="440" w:lineRule="exact"/>
        <w:ind w:firstLine="420"/>
        <w:rPr>
          <w:rFonts w:ascii="宋体" w:hAnsi="宋体"/>
          <w:color w:val="000000" w:themeColor="text1"/>
          <w:szCs w:val="24"/>
          <w14:textFill>
            <w14:solidFill>
              <w14:schemeClr w14:val="tx1"/>
            </w14:solidFill>
          </w14:textFill>
        </w:rPr>
      </w:pPr>
    </w:p>
    <w:p w14:paraId="32539A97">
      <w:pPr>
        <w:spacing w:line="440" w:lineRule="exact"/>
        <w:ind w:firstLine="420"/>
        <w:rPr>
          <w:rFonts w:ascii="宋体" w:hAnsi="宋体"/>
          <w:color w:val="000000" w:themeColor="text1"/>
          <w:szCs w:val="24"/>
          <w14:textFill>
            <w14:solidFill>
              <w14:schemeClr w14:val="tx1"/>
            </w14:solidFill>
          </w14:textFill>
        </w:rPr>
      </w:pPr>
    </w:p>
    <w:p w14:paraId="7A45DE0D">
      <w:pPr>
        <w:spacing w:line="440" w:lineRule="exact"/>
        <w:ind w:firstLine="420"/>
        <w:rPr>
          <w:rFonts w:ascii="宋体" w:hAnsi="宋体"/>
          <w:color w:val="000000" w:themeColor="text1"/>
          <w:szCs w:val="24"/>
          <w14:textFill>
            <w14:solidFill>
              <w14:schemeClr w14:val="tx1"/>
            </w14:solidFill>
          </w14:textFill>
        </w:rPr>
      </w:pPr>
    </w:p>
    <w:p w14:paraId="611D2936">
      <w:pPr>
        <w:spacing w:line="440" w:lineRule="exact"/>
        <w:ind w:firstLine="420"/>
        <w:rPr>
          <w:rFonts w:ascii="宋体" w:hAnsi="宋体"/>
          <w:color w:val="000000" w:themeColor="text1"/>
          <w:szCs w:val="24"/>
          <w14:textFill>
            <w14:solidFill>
              <w14:schemeClr w14:val="tx1"/>
            </w14:solidFill>
          </w14:textFill>
        </w:rPr>
      </w:pPr>
    </w:p>
    <w:p w14:paraId="300D433A">
      <w:pPr>
        <w:spacing w:line="440" w:lineRule="exact"/>
        <w:ind w:firstLine="420"/>
        <w:rPr>
          <w:rFonts w:ascii="宋体" w:hAnsi="宋体"/>
          <w:color w:val="000000" w:themeColor="text1"/>
          <w:szCs w:val="24"/>
          <w14:textFill>
            <w14:solidFill>
              <w14:schemeClr w14:val="tx1"/>
            </w14:solidFill>
          </w14:textFill>
        </w:rPr>
      </w:pPr>
    </w:p>
    <w:p w14:paraId="5CB6CD9C">
      <w:pPr>
        <w:spacing w:line="440" w:lineRule="exact"/>
        <w:ind w:firstLine="420"/>
        <w:rPr>
          <w:rFonts w:ascii="宋体" w:hAnsi="宋体"/>
          <w:color w:val="000000" w:themeColor="text1"/>
          <w:szCs w:val="24"/>
          <w14:textFill>
            <w14:solidFill>
              <w14:schemeClr w14:val="tx1"/>
            </w14:solidFill>
          </w14:textFill>
        </w:rPr>
      </w:pPr>
    </w:p>
    <w:p w14:paraId="429BE2C2">
      <w:pPr>
        <w:pStyle w:val="73"/>
      </w:pPr>
    </w:p>
    <w:p w14:paraId="2D123862">
      <w:pPr>
        <w:pStyle w:val="3"/>
        <w:ind w:firstLine="723"/>
      </w:pPr>
      <w:r>
        <w:rPr>
          <w:rFonts w:hint="eastAsia"/>
        </w:rPr>
        <w:t>第五章 工程量清单</w:t>
      </w:r>
      <w:bookmarkEnd w:id="135"/>
    </w:p>
    <w:p w14:paraId="297284F3">
      <w:pPr>
        <w:numPr>
          <w:ilvl w:val="255"/>
          <w:numId w:val="0"/>
        </w:numPr>
        <w:jc w:val="center"/>
        <w:rPr>
          <w:b/>
          <w:bCs/>
          <w:color w:val="000000" w:themeColor="text1"/>
          <w:sz w:val="32"/>
          <w:szCs w:val="32"/>
          <w14:textFill>
            <w14:solidFill>
              <w14:schemeClr w14:val="tx1"/>
            </w14:solidFill>
          </w14:textFill>
        </w:rPr>
      </w:pPr>
      <w:r>
        <w:rPr>
          <w:rFonts w:hint="eastAsia"/>
          <w:b/>
          <w:bCs/>
          <w:color w:val="000000" w:themeColor="text1"/>
          <w:sz w:val="32"/>
          <w:szCs w:val="32"/>
          <w14:textFill>
            <w14:solidFill>
              <w14:schemeClr w14:val="tx1"/>
            </w14:solidFill>
          </w14:textFill>
        </w:rPr>
        <w:t>（无）</w:t>
      </w:r>
    </w:p>
    <w:bookmarkEnd w:id="136"/>
    <w:p w14:paraId="7D70B223">
      <w:pPr>
        <w:spacing w:line="360" w:lineRule="exact"/>
        <w:ind w:firstLine="420"/>
        <w:rPr>
          <w:rFonts w:ascii="宋体"/>
          <w:color w:val="000000" w:themeColor="text1"/>
          <w14:textFill>
            <w14:solidFill>
              <w14:schemeClr w14:val="tx1"/>
            </w14:solidFill>
          </w14:textFill>
        </w:rPr>
      </w:pPr>
    </w:p>
    <w:p w14:paraId="798BF009">
      <w:pPr>
        <w:spacing w:line="360" w:lineRule="exact"/>
        <w:ind w:left="4" w:leftChars="2" w:firstLine="359" w:firstLineChars="171"/>
        <w:rPr>
          <w:rFonts w:ascii="宋体"/>
          <w:color w:val="000000" w:themeColor="text1"/>
          <w14:textFill>
            <w14:solidFill>
              <w14:schemeClr w14:val="tx1"/>
            </w14:solidFill>
          </w14:textFill>
        </w:rPr>
      </w:pPr>
    </w:p>
    <w:p w14:paraId="44209477">
      <w:pPr>
        <w:pStyle w:val="3"/>
        <w:ind w:firstLine="723"/>
      </w:pPr>
      <w:bookmarkStart w:id="137" w:name="_Toc389065348"/>
      <w:bookmarkStart w:id="138" w:name="_Toc358569767"/>
      <w:bookmarkStart w:id="139" w:name="_Toc498006753"/>
      <w:r>
        <w:rPr>
          <w:rFonts w:hint="eastAsia"/>
        </w:rPr>
        <w:t>第六章  技术标准和要求</w:t>
      </w:r>
      <w:bookmarkEnd w:id="137"/>
      <w:bookmarkEnd w:id="138"/>
      <w:bookmarkEnd w:id="139"/>
    </w:p>
    <w:p w14:paraId="6AAFD793">
      <w:pPr>
        <w:keepNext/>
        <w:keepLines/>
        <w:shd w:val="clear" w:color="auto" w:fill="FFFFFF"/>
        <w:spacing w:line="480" w:lineRule="atLeast"/>
        <w:ind w:firstLine="480"/>
        <w:outlineLvl w:val="1"/>
        <w:rPr>
          <w:rFonts w:ascii="宋体" w:hAnsi="宋体"/>
          <w:b/>
          <w:bCs/>
          <w:color w:val="000000" w:themeColor="text1"/>
          <w:sz w:val="24"/>
          <w:szCs w:val="24"/>
          <w14:textFill>
            <w14:solidFill>
              <w14:schemeClr w14:val="tx1"/>
            </w14:solidFill>
          </w14:textFill>
        </w:rPr>
      </w:pPr>
      <w:bookmarkStart w:id="140" w:name="_Toc158458008"/>
      <w:bookmarkStart w:id="141" w:name="_Toc173558684"/>
      <w:bookmarkStart w:id="142" w:name="_Toc163270989"/>
      <w:r>
        <w:rPr>
          <w:rFonts w:ascii="宋体" w:hAnsi="宋体"/>
          <w:color w:val="000000" w:themeColor="text1"/>
          <w:sz w:val="24"/>
          <w:szCs w:val="24"/>
          <w14:textFill>
            <w14:solidFill>
              <w14:schemeClr w14:val="tx1"/>
            </w14:solidFill>
          </w14:textFill>
        </w:rPr>
        <w:t>一、本工程采用的计价规范</w:t>
      </w:r>
    </w:p>
    <w:p w14:paraId="016E3278">
      <w:pPr>
        <w:shd w:val="clear" w:color="auto" w:fill="FFFFFF"/>
        <w:spacing w:line="480" w:lineRule="atLeast"/>
        <w:ind w:firstLine="480" w:firstLineChars="200"/>
        <w:rPr>
          <w:rFonts w:ascii="宋体" w:hAnsi="宋体"/>
          <w:color w:val="000000" w:themeColor="text1"/>
          <w:sz w:val="24"/>
          <w:szCs w:val="24"/>
          <w14:textFill>
            <w14:solidFill>
              <w14:schemeClr w14:val="tx1"/>
            </w14:solidFill>
          </w14:textFill>
        </w:rPr>
      </w:pPr>
      <w:bookmarkStart w:id="143" w:name="_Toc499790107"/>
      <w:bookmarkEnd w:id="143"/>
      <w:bookmarkStart w:id="144" w:name="_Toc430274634"/>
      <w:bookmarkEnd w:id="144"/>
      <w:bookmarkStart w:id="145" w:name="_Toc302327448"/>
      <w:bookmarkEnd w:id="145"/>
      <w:r>
        <w:rPr>
          <w:rFonts w:hint="eastAsia" w:ascii="宋体" w:hAnsi="宋体"/>
          <w:color w:val="000000" w:themeColor="text1"/>
          <w:sz w:val="24"/>
          <w:szCs w:val="24"/>
          <w14:textFill>
            <w14:solidFill>
              <w14:schemeClr w14:val="tx1"/>
            </w14:solidFill>
          </w14:textFill>
        </w:rPr>
        <w:t>1.《建设工程工程量清单计价规范》</w:t>
      </w:r>
      <w:r>
        <w:rPr>
          <w:rFonts w:ascii="宋体" w:hAnsi="宋体"/>
          <w:color w:val="000000" w:themeColor="text1"/>
          <w:sz w:val="24"/>
          <w:szCs w:val="24"/>
          <w14:textFill>
            <w14:solidFill>
              <w14:schemeClr w14:val="tx1"/>
            </w14:solidFill>
          </w14:textFill>
        </w:rPr>
        <w:t xml:space="preserve"> (GB50500-2013)</w:t>
      </w:r>
      <w:r>
        <w:rPr>
          <w:rFonts w:hint="eastAsia" w:ascii="宋体" w:hAnsi="宋体"/>
          <w:color w:val="000000" w:themeColor="text1"/>
          <w:sz w:val="24"/>
          <w:szCs w:val="24"/>
          <w14:textFill>
            <w14:solidFill>
              <w14:schemeClr w14:val="tx1"/>
            </w14:solidFill>
          </w14:textFill>
        </w:rPr>
        <w:t xml:space="preserve"> 及其9本计算规范</w:t>
      </w:r>
    </w:p>
    <w:p w14:paraId="45368F2C">
      <w:pPr>
        <w:shd w:val="clear" w:color="auto" w:fill="FFFFFF"/>
        <w:spacing w:line="480" w:lineRule="atLeas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《江苏省市政工程计价表》（2014）</w:t>
      </w:r>
    </w:p>
    <w:p w14:paraId="564F24DA">
      <w:pPr>
        <w:shd w:val="clear" w:color="auto" w:fill="FFFFFF"/>
        <w:spacing w:line="480" w:lineRule="atLeas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3.《江苏省建设工程费用定额》（</w:t>
      </w:r>
      <w:r>
        <w:rPr>
          <w:rFonts w:ascii="宋体" w:hAnsi="宋体"/>
          <w:color w:val="000000" w:themeColor="text1"/>
          <w:sz w:val="24"/>
          <w:szCs w:val="24"/>
          <w14:textFill>
            <w14:solidFill>
              <w14:schemeClr w14:val="tx1"/>
            </w14:solidFill>
          </w14:textFill>
        </w:rPr>
        <w:t>2014</w:t>
      </w:r>
      <w:r>
        <w:rPr>
          <w:rFonts w:hint="eastAsia" w:ascii="宋体" w:hAnsi="宋体"/>
          <w:color w:val="000000" w:themeColor="text1"/>
          <w:sz w:val="24"/>
          <w:szCs w:val="24"/>
          <w14:textFill>
            <w14:solidFill>
              <w14:schemeClr w14:val="tx1"/>
            </w14:solidFill>
          </w14:textFill>
        </w:rPr>
        <w:t>）版及现行的相关规定</w:t>
      </w:r>
    </w:p>
    <w:p w14:paraId="249226D9">
      <w:pPr>
        <w:shd w:val="clear" w:color="auto" w:fill="FFFFFF"/>
        <w:spacing w:line="480" w:lineRule="atLeast"/>
        <w:ind w:firstLine="480" w:firstLineChars="20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4.苏建函价【</w:t>
      </w:r>
      <w:r>
        <w:rPr>
          <w:rFonts w:ascii="宋体" w:hAnsi="宋体"/>
          <w:color w:val="000000" w:themeColor="text1"/>
          <w:sz w:val="24"/>
          <w:szCs w:val="24"/>
          <w14:textFill>
            <w14:solidFill>
              <w14:schemeClr w14:val="tx1"/>
            </w14:solidFill>
          </w14:textFill>
        </w:rPr>
        <w:t>2018</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298</w:t>
      </w:r>
      <w:r>
        <w:rPr>
          <w:rFonts w:hint="eastAsia" w:ascii="宋体" w:hAnsi="宋体"/>
          <w:color w:val="000000" w:themeColor="text1"/>
          <w:sz w:val="24"/>
          <w:szCs w:val="24"/>
          <w14:textFill>
            <w14:solidFill>
              <w14:schemeClr w14:val="tx1"/>
            </w14:solidFill>
          </w14:textFill>
        </w:rPr>
        <w:t>号文（省住房城乡建设厅关于建筑业增值税计价政策调整的通知）、苏建函价【</w:t>
      </w:r>
      <w:r>
        <w:rPr>
          <w:rFonts w:ascii="宋体" w:hAnsi="宋体"/>
          <w:color w:val="000000" w:themeColor="text1"/>
          <w:sz w:val="24"/>
          <w:szCs w:val="24"/>
          <w14:textFill>
            <w14:solidFill>
              <w14:schemeClr w14:val="tx1"/>
            </w14:solidFill>
          </w14:textFill>
        </w:rPr>
        <w:t>2019</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178</w:t>
      </w:r>
      <w:r>
        <w:rPr>
          <w:rFonts w:hint="eastAsia" w:ascii="宋体" w:hAnsi="宋体"/>
          <w:color w:val="000000" w:themeColor="text1"/>
          <w:sz w:val="24"/>
          <w:szCs w:val="24"/>
          <w14:textFill>
            <w14:solidFill>
              <w14:schemeClr w14:val="tx1"/>
            </w14:solidFill>
          </w14:textFill>
        </w:rPr>
        <w:t>号文（省住房城乡建设厅关于调整建设工程计价增值税税率的通知）以及相应补充规定和省、市其他有关规定执行</w:t>
      </w:r>
    </w:p>
    <w:p w14:paraId="3E122877">
      <w:pPr>
        <w:keepNext/>
        <w:keepLines/>
        <w:shd w:val="clear" w:color="auto" w:fill="FFFFFF"/>
        <w:spacing w:line="480" w:lineRule="atLeast"/>
        <w:ind w:firstLine="480"/>
        <w:outlineLvl w:val="1"/>
        <w:rPr>
          <w:rFonts w:ascii="宋体" w:hAnsi="宋体"/>
          <w:b/>
          <w:bCs/>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二、本工程采用的技术规范</w:t>
      </w:r>
    </w:p>
    <w:p w14:paraId="417CB174">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w:t>
      </w:r>
      <w:r>
        <w:rPr>
          <w:rFonts w:ascii="宋体" w:hAnsi="宋体"/>
          <w:color w:val="000000" w:themeColor="text1"/>
          <w:sz w:val="24"/>
          <w:szCs w:val="24"/>
          <w14:textFill>
            <w14:solidFill>
              <w14:schemeClr w14:val="tx1"/>
            </w14:solidFill>
          </w14:textFill>
        </w:rPr>
        <w:t>有关技术经济资料规定的其他强制性条文、规范及标准</w:t>
      </w:r>
    </w:p>
    <w:p w14:paraId="35012C67">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2.</w:t>
      </w:r>
      <w:r>
        <w:rPr>
          <w:rFonts w:ascii="宋体" w:hAnsi="宋体"/>
          <w:color w:val="000000" w:themeColor="text1"/>
          <w:sz w:val="24"/>
          <w:szCs w:val="24"/>
          <w14:textFill>
            <w14:solidFill>
              <w14:schemeClr w14:val="tx1"/>
            </w14:solidFill>
          </w14:textFill>
        </w:rPr>
        <w:t>国家、地方、行业现行的建设工程强制性条文、规范及标准</w:t>
      </w:r>
    </w:p>
    <w:p w14:paraId="4FDB95D1">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3.</w:t>
      </w:r>
      <w:r>
        <w:rPr>
          <w:rFonts w:ascii="宋体" w:hAnsi="宋体"/>
          <w:color w:val="000000" w:themeColor="text1"/>
          <w:sz w:val="24"/>
          <w:szCs w:val="24"/>
          <w14:textFill>
            <w14:solidFill>
              <w14:schemeClr w14:val="tx1"/>
            </w14:solidFill>
          </w14:textFill>
        </w:rPr>
        <w:t>国家、地方、行业现行的有关材料、设备的规范和标准</w:t>
      </w:r>
    </w:p>
    <w:p w14:paraId="29430878">
      <w:pPr>
        <w:keepNext/>
        <w:keepLines/>
        <w:shd w:val="clear" w:color="auto" w:fill="FFFFFF"/>
        <w:spacing w:line="480" w:lineRule="atLeast"/>
        <w:ind w:firstLine="480"/>
        <w:outlineLvl w:val="1"/>
        <w:rPr>
          <w:rFonts w:ascii="宋体" w:hAnsi="宋体"/>
          <w:b/>
          <w:bCs/>
          <w:color w:val="000000" w:themeColor="text1"/>
          <w:sz w:val="24"/>
          <w:szCs w:val="24"/>
          <w14:textFill>
            <w14:solidFill>
              <w14:schemeClr w14:val="tx1"/>
            </w14:solidFill>
          </w14:textFill>
        </w:rPr>
      </w:pPr>
      <w:bookmarkStart w:id="146" w:name="_Toc302327449"/>
      <w:bookmarkEnd w:id="146"/>
      <w:bookmarkStart w:id="147" w:name="_Toc430274635"/>
      <w:bookmarkEnd w:id="147"/>
      <w:bookmarkStart w:id="148" w:name="_Toc499790108"/>
      <w:bookmarkEnd w:id="148"/>
      <w:r>
        <w:rPr>
          <w:rFonts w:ascii="宋体" w:hAnsi="宋体"/>
          <w:color w:val="000000" w:themeColor="text1"/>
          <w:sz w:val="24"/>
          <w:szCs w:val="24"/>
          <w14:textFill>
            <w14:solidFill>
              <w14:schemeClr w14:val="tx1"/>
            </w14:solidFill>
          </w14:textFill>
        </w:rPr>
        <w:t>三、本工程对施工工艺的特殊要求</w:t>
      </w:r>
    </w:p>
    <w:p w14:paraId="7660924C">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u w:val="single"/>
          <w14:textFill>
            <w14:solidFill>
              <w14:schemeClr w14:val="tx1"/>
            </w14:solidFill>
          </w14:textFill>
        </w:rPr>
        <w:t>1.施工期间注意周边环境，减少对周围居民、行人的影响（交通、灰尘、噪音等）。</w:t>
      </w:r>
    </w:p>
    <w:p w14:paraId="67B81DBC">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u w:val="single"/>
          <w14:textFill>
            <w14:solidFill>
              <w14:schemeClr w14:val="tx1"/>
            </w14:solidFill>
          </w14:textFill>
        </w:rPr>
        <w:t>2</w:t>
      </w:r>
      <w:r>
        <w:rPr>
          <w:rFonts w:hint="eastAsia" w:ascii="宋体" w:hAnsi="宋体"/>
          <w:color w:val="000000" w:themeColor="text1"/>
          <w:sz w:val="24"/>
          <w:szCs w:val="24"/>
          <w:u w:val="single"/>
          <w14:textFill>
            <w14:solidFill>
              <w14:schemeClr w14:val="tx1"/>
            </w14:solidFill>
          </w14:textFill>
        </w:rPr>
        <w:t>.</w:t>
      </w:r>
      <w:r>
        <w:rPr>
          <w:rFonts w:ascii="宋体" w:hAnsi="宋体"/>
          <w:color w:val="000000" w:themeColor="text1"/>
          <w:sz w:val="24"/>
          <w:szCs w:val="24"/>
          <w:u w:val="single"/>
          <w14:textFill>
            <w14:solidFill>
              <w14:schemeClr w14:val="tx1"/>
            </w14:solidFill>
          </w14:textFill>
        </w:rPr>
        <w:t>冬雨季施工要采取相应的保证措施。</w:t>
      </w:r>
    </w:p>
    <w:p w14:paraId="133D9BAC">
      <w:pPr>
        <w:shd w:val="clear" w:color="auto" w:fill="FFFFFF"/>
        <w:spacing w:line="480" w:lineRule="atLeast"/>
        <w:ind w:firstLine="600" w:firstLineChars="250"/>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u w:val="single"/>
          <w14:textFill>
            <w14:solidFill>
              <w14:schemeClr w14:val="tx1"/>
            </w14:solidFill>
          </w14:textFill>
        </w:rPr>
        <w:t>3.工程主要部位和特殊要求由发包人、设计、监理三方讨论后以书面开式通知承包人实施。</w:t>
      </w:r>
    </w:p>
    <w:p w14:paraId="770C4812">
      <w:pPr>
        <w:shd w:val="clear" w:color="auto" w:fill="FFFFFF"/>
        <w:spacing w:line="480" w:lineRule="atLeast"/>
        <w:ind w:firstLine="583" w:firstLineChars="243"/>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u w:val="single"/>
          <w14:textFill>
            <w14:solidFill>
              <w14:schemeClr w14:val="tx1"/>
            </w14:solidFill>
          </w14:textFill>
        </w:rPr>
        <w:t>4.其余见设计院设计说明。</w:t>
      </w:r>
    </w:p>
    <w:p w14:paraId="407295DA">
      <w:pPr>
        <w:shd w:val="clear" w:color="auto" w:fill="FFFFFF"/>
        <w:spacing w:line="480" w:lineRule="atLeast"/>
        <w:ind w:firstLine="482"/>
        <w:rPr>
          <w:rFonts w:ascii="宋体" w:hAnsi="宋体"/>
          <w:b/>
          <w:color w:val="000000" w:themeColor="text1"/>
          <w:sz w:val="24"/>
          <w:szCs w:val="24"/>
          <w14:textFill>
            <w14:solidFill>
              <w14:schemeClr w14:val="tx1"/>
            </w14:solidFill>
          </w14:textFill>
        </w:rPr>
      </w:pPr>
    </w:p>
    <w:p w14:paraId="47C8238F">
      <w:pPr>
        <w:shd w:val="clear" w:color="auto" w:fill="FFFFFF"/>
        <w:spacing w:line="480" w:lineRule="atLeast"/>
        <w:ind w:firstLine="482"/>
        <w:rPr>
          <w:rFonts w:ascii="宋体" w:hAnsi="宋体"/>
          <w:b/>
          <w:color w:val="000000" w:themeColor="text1"/>
          <w:sz w:val="24"/>
          <w:szCs w:val="24"/>
          <w14:textFill>
            <w14:solidFill>
              <w14:schemeClr w14:val="tx1"/>
            </w14:solidFill>
          </w14:textFill>
        </w:rPr>
      </w:pPr>
    </w:p>
    <w:p w14:paraId="3BD9226B">
      <w:pPr>
        <w:shd w:val="clear" w:color="auto" w:fill="FFFFFF"/>
        <w:spacing w:line="480" w:lineRule="atLeast"/>
        <w:ind w:firstLine="482"/>
        <w:rPr>
          <w:rFonts w:ascii="宋体" w:hAnsi="宋体"/>
          <w:b/>
          <w:color w:val="000000" w:themeColor="text1"/>
          <w:sz w:val="24"/>
          <w:szCs w:val="24"/>
          <w14:textFill>
            <w14:solidFill>
              <w14:schemeClr w14:val="tx1"/>
            </w14:solidFill>
          </w14:textFill>
        </w:rPr>
      </w:pPr>
    </w:p>
    <w:p w14:paraId="1D663CAB">
      <w:pPr>
        <w:shd w:val="clear" w:color="auto" w:fill="FFFFFF"/>
        <w:spacing w:line="480" w:lineRule="atLeast"/>
        <w:ind w:firstLine="480"/>
        <w:rPr>
          <w:rFonts w:ascii="宋体"/>
          <w:color w:val="000000" w:themeColor="text1"/>
          <w:sz w:val="24"/>
          <w:szCs w:val="24"/>
          <w:u w:val="single"/>
          <w14:textFill>
            <w14:solidFill>
              <w14:schemeClr w14:val="tx1"/>
            </w14:solidFill>
          </w14:textFill>
        </w:rPr>
      </w:pPr>
    </w:p>
    <w:p w14:paraId="6019E8D9">
      <w:pPr>
        <w:shd w:val="clear" w:color="auto" w:fill="FFFFFF"/>
        <w:spacing w:line="480" w:lineRule="atLeast"/>
        <w:ind w:firstLine="480"/>
        <w:rPr>
          <w:rFonts w:ascii="宋体"/>
          <w:color w:val="000000" w:themeColor="text1"/>
          <w:sz w:val="24"/>
          <w:szCs w:val="24"/>
          <w:u w:val="single"/>
          <w14:textFill>
            <w14:solidFill>
              <w14:schemeClr w14:val="tx1"/>
            </w14:solidFill>
          </w14:textFill>
        </w:rPr>
      </w:pPr>
    </w:p>
    <w:p w14:paraId="3957A2AD">
      <w:pPr>
        <w:pStyle w:val="3"/>
        <w:jc w:val="center"/>
      </w:pPr>
      <w:r>
        <w:rPr>
          <w:rFonts w:hint="eastAsia"/>
        </w:rPr>
        <w:t>第七章  投标文件格式</w:t>
      </w:r>
    </w:p>
    <w:p w14:paraId="5DA95C5D">
      <w:pPr>
        <w:ind w:firstLine="880"/>
        <w:jc w:val="center"/>
        <w:rPr>
          <w:rFonts w:ascii="宋体"/>
          <w:color w:val="000000" w:themeColor="text1"/>
          <w:sz w:val="44"/>
          <w:szCs w:val="44"/>
          <w:u w:val="single"/>
          <w14:textFill>
            <w14:solidFill>
              <w14:schemeClr w14:val="tx1"/>
            </w14:solidFill>
          </w14:textFill>
        </w:rPr>
      </w:pPr>
    </w:p>
    <w:p w14:paraId="08FA311F">
      <w:pPr>
        <w:ind w:firstLine="880"/>
        <w:jc w:val="center"/>
        <w:rPr>
          <w:rFonts w:ascii="宋体"/>
          <w:color w:val="000000" w:themeColor="text1"/>
          <w:sz w:val="44"/>
          <w:szCs w:val="44"/>
          <w:u w:val="single"/>
          <w14:textFill>
            <w14:solidFill>
              <w14:schemeClr w14:val="tx1"/>
            </w14:solidFill>
          </w14:textFill>
        </w:rPr>
      </w:pPr>
    </w:p>
    <w:p w14:paraId="66E4D9E2">
      <w:pPr>
        <w:spacing w:beforeLines="100"/>
        <w:jc w:val="center"/>
        <w:rPr>
          <w:rFonts w:hint="eastAsia" w:ascii="宋体" w:hAnsi="宋体" w:cs="宋体"/>
          <w:b/>
          <w:bCs/>
          <w:color w:val="000000" w:themeColor="text1"/>
          <w:sz w:val="48"/>
          <w:szCs w:val="48"/>
          <w14:textFill>
            <w14:solidFill>
              <w14:schemeClr w14:val="tx1"/>
            </w14:solidFill>
          </w14:textFill>
        </w:rPr>
      </w:pPr>
      <w:r>
        <w:rPr>
          <w:rFonts w:hint="eastAsia" w:ascii="宋体" w:hAnsi="宋体" w:cs="宋体"/>
          <w:b/>
          <w:bCs/>
          <w:color w:val="000000" w:themeColor="text1"/>
          <w:sz w:val="48"/>
          <w:szCs w:val="48"/>
          <w14:textFill>
            <w14:solidFill>
              <w14:schemeClr w14:val="tx1"/>
            </w14:solidFill>
          </w14:textFill>
        </w:rPr>
        <w:t>南通市通州区水务工程有限公司</w:t>
      </w:r>
    </w:p>
    <w:p w14:paraId="372FE70B">
      <w:pPr>
        <w:spacing w:beforeLines="100"/>
        <w:jc w:val="center"/>
        <w:rPr>
          <w:rFonts w:ascii="宋体" w:hAnsi="宋体" w:cs="宋体"/>
          <w:color w:val="000000" w:themeColor="text1"/>
          <w:sz w:val="48"/>
          <w:szCs w:val="48"/>
          <w14:textFill>
            <w14:solidFill>
              <w14:schemeClr w14:val="tx1"/>
            </w14:solidFill>
          </w14:textFill>
        </w:rPr>
      </w:pPr>
      <w:r>
        <w:rPr>
          <w:rFonts w:hint="eastAsia" w:ascii="宋体" w:hAnsi="宋体" w:cs="宋体"/>
          <w:b/>
          <w:bCs/>
          <w:color w:val="000000" w:themeColor="text1"/>
          <w:sz w:val="48"/>
          <w:szCs w:val="48"/>
          <w14:textFill>
            <w14:solidFill>
              <w14:schemeClr w14:val="tx1"/>
            </w14:solidFill>
          </w14:textFill>
        </w:rPr>
        <w:t>202</w:t>
      </w:r>
      <w:r>
        <w:rPr>
          <w:rFonts w:hint="eastAsia" w:ascii="宋体" w:hAnsi="宋体" w:cs="宋体"/>
          <w:b/>
          <w:bCs/>
          <w:color w:val="000000" w:themeColor="text1"/>
          <w:sz w:val="48"/>
          <w:szCs w:val="48"/>
          <w:lang w:val="en-US" w:eastAsia="zh-CN"/>
          <w14:textFill>
            <w14:solidFill>
              <w14:schemeClr w14:val="tx1"/>
            </w14:solidFill>
          </w14:textFill>
        </w:rPr>
        <w:t>5</w:t>
      </w:r>
      <w:r>
        <w:rPr>
          <w:rFonts w:hint="eastAsia" w:ascii="宋体" w:hAnsi="宋体" w:cs="宋体"/>
          <w:b/>
          <w:bCs/>
          <w:color w:val="000000" w:themeColor="text1"/>
          <w:sz w:val="48"/>
          <w:szCs w:val="48"/>
          <w14:textFill>
            <w14:solidFill>
              <w14:schemeClr w14:val="tx1"/>
            </w14:solidFill>
          </w14:textFill>
        </w:rPr>
        <w:t>年度拉管专业分包项目</w:t>
      </w:r>
    </w:p>
    <w:p w14:paraId="0B475F77">
      <w:pPr>
        <w:spacing w:beforeLines="100"/>
        <w:ind w:firstLine="880"/>
        <w:jc w:val="center"/>
        <w:rPr>
          <w:rFonts w:ascii="宋体" w:hAnsi="宋体" w:cs="宋体"/>
          <w:color w:val="000000" w:themeColor="text1"/>
          <w:sz w:val="44"/>
          <w:szCs w:val="44"/>
          <w14:textFill>
            <w14:solidFill>
              <w14:schemeClr w14:val="tx1"/>
            </w14:solidFill>
          </w14:textFill>
        </w:rPr>
      </w:pPr>
    </w:p>
    <w:p w14:paraId="1BDC5CAA">
      <w:pPr>
        <w:pStyle w:val="2"/>
        <w:rPr>
          <w:rFonts w:ascii="宋体" w:hAnsi="宋体" w:cs="宋体"/>
          <w:color w:val="000000" w:themeColor="text1"/>
          <w:sz w:val="44"/>
          <w:szCs w:val="44"/>
          <w14:textFill>
            <w14:solidFill>
              <w14:schemeClr w14:val="tx1"/>
            </w14:solidFill>
          </w14:textFill>
        </w:rPr>
      </w:pPr>
    </w:p>
    <w:p w14:paraId="4EAA642A">
      <w:pPr>
        <w:rPr>
          <w:rFonts w:ascii="宋体" w:hAnsi="宋体" w:cs="宋体"/>
          <w:color w:val="000000" w:themeColor="text1"/>
          <w:sz w:val="44"/>
          <w:szCs w:val="44"/>
          <w14:textFill>
            <w14:solidFill>
              <w14:schemeClr w14:val="tx1"/>
            </w14:solidFill>
          </w14:textFill>
        </w:rPr>
      </w:pPr>
    </w:p>
    <w:p w14:paraId="70A1A0FF">
      <w:pPr>
        <w:pStyle w:val="2"/>
        <w:rPr>
          <w:rFonts w:ascii="宋体" w:hAnsi="宋体" w:cs="宋体"/>
          <w:color w:val="000000" w:themeColor="text1"/>
          <w:sz w:val="44"/>
          <w:szCs w:val="44"/>
          <w14:textFill>
            <w14:solidFill>
              <w14:schemeClr w14:val="tx1"/>
            </w14:solidFill>
          </w14:textFill>
        </w:rPr>
      </w:pPr>
    </w:p>
    <w:p w14:paraId="2855991B"/>
    <w:p w14:paraId="5910C166">
      <w:pPr>
        <w:spacing w:beforeLines="100"/>
        <w:ind w:firstLine="880"/>
        <w:jc w:val="center"/>
        <w:rPr>
          <w:rFonts w:ascii="宋体"/>
          <w:color w:val="000000" w:themeColor="text1"/>
          <w:sz w:val="44"/>
          <w:szCs w:val="44"/>
          <w14:textFill>
            <w14:solidFill>
              <w14:schemeClr w14:val="tx1"/>
            </w14:solidFill>
          </w14:textFill>
        </w:rPr>
      </w:pPr>
      <w:r>
        <w:rPr>
          <w:rFonts w:hint="eastAsia" w:ascii="宋体" w:hAnsi="宋体" w:cs="宋体"/>
          <w:color w:val="000000" w:themeColor="text1"/>
          <w:sz w:val="44"/>
          <w:szCs w:val="44"/>
          <w14:textFill>
            <w14:solidFill>
              <w14:schemeClr w14:val="tx1"/>
            </w14:solidFill>
          </w14:textFill>
        </w:rPr>
        <w:t>投标文件</w:t>
      </w:r>
    </w:p>
    <w:p w14:paraId="130B0C49">
      <w:pPr>
        <w:ind w:firstLine="480"/>
        <w:jc w:val="center"/>
        <w:rPr>
          <w:rFonts w:ascii="宋体"/>
          <w:color w:val="000000" w:themeColor="text1"/>
          <w:sz w:val="24"/>
          <w:szCs w:val="24"/>
          <w14:textFill>
            <w14:solidFill>
              <w14:schemeClr w14:val="tx1"/>
            </w14:solidFill>
          </w14:textFill>
        </w:rPr>
      </w:pPr>
      <w:r>
        <w:rPr>
          <w:rFonts w:hint="eastAsia" w:ascii="宋体"/>
          <w:color w:val="000000" w:themeColor="text1"/>
          <w:sz w:val="24"/>
          <w:szCs w:val="24"/>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资格后审证明文件</w:t>
      </w:r>
      <w:r>
        <w:rPr>
          <w:rFonts w:hint="eastAsia" w:ascii="宋体"/>
          <w:color w:val="000000" w:themeColor="text1"/>
          <w:sz w:val="24"/>
          <w:szCs w:val="24"/>
          <w14:textFill>
            <w14:solidFill>
              <w14:schemeClr w14:val="tx1"/>
            </w14:solidFill>
          </w14:textFill>
        </w:rPr>
        <w:t>/商务标文件）</w:t>
      </w:r>
    </w:p>
    <w:p w14:paraId="21B71464">
      <w:pPr>
        <w:ind w:firstLine="640"/>
        <w:rPr>
          <w:rFonts w:ascii="宋体"/>
          <w:color w:val="000000" w:themeColor="text1"/>
          <w:sz w:val="32"/>
          <w:szCs w:val="32"/>
          <w14:textFill>
            <w14:solidFill>
              <w14:schemeClr w14:val="tx1"/>
            </w14:solidFill>
          </w14:textFill>
        </w:rPr>
      </w:pPr>
    </w:p>
    <w:p w14:paraId="1840A6C9">
      <w:pPr>
        <w:ind w:firstLine="640"/>
        <w:jc w:val="center"/>
        <w:rPr>
          <w:rFonts w:ascii="宋体"/>
          <w:color w:val="000000" w:themeColor="text1"/>
          <w:sz w:val="32"/>
          <w:szCs w:val="32"/>
          <w14:textFill>
            <w14:solidFill>
              <w14:schemeClr w14:val="tx1"/>
            </w14:solidFill>
          </w14:textFill>
        </w:rPr>
      </w:pPr>
    </w:p>
    <w:p w14:paraId="66C493F2">
      <w:pPr>
        <w:ind w:firstLine="640"/>
        <w:jc w:val="center"/>
        <w:rPr>
          <w:rFonts w:ascii="宋体"/>
          <w:color w:val="000000" w:themeColor="text1"/>
          <w:sz w:val="32"/>
          <w:szCs w:val="32"/>
          <w14:textFill>
            <w14:solidFill>
              <w14:schemeClr w14:val="tx1"/>
            </w14:solidFill>
          </w14:textFill>
        </w:rPr>
      </w:pPr>
    </w:p>
    <w:p w14:paraId="459CACC2">
      <w:pPr>
        <w:ind w:firstLine="640"/>
        <w:jc w:val="center"/>
        <w:rPr>
          <w:rFonts w:ascii="宋体"/>
          <w:color w:val="000000" w:themeColor="text1"/>
          <w:sz w:val="32"/>
          <w:szCs w:val="32"/>
          <w14:textFill>
            <w14:solidFill>
              <w14:schemeClr w14:val="tx1"/>
            </w14:solidFill>
          </w14:textFill>
        </w:rPr>
      </w:pPr>
    </w:p>
    <w:p w14:paraId="6B59CE1B">
      <w:pPr>
        <w:ind w:firstLine="640"/>
        <w:jc w:val="center"/>
        <w:rPr>
          <w:rFonts w:ascii="宋体"/>
          <w:color w:val="000000" w:themeColor="text1"/>
          <w:sz w:val="32"/>
          <w:szCs w:val="32"/>
          <w14:textFill>
            <w14:solidFill>
              <w14:schemeClr w14:val="tx1"/>
            </w14:solidFill>
          </w14:textFill>
        </w:rPr>
      </w:pPr>
    </w:p>
    <w:p w14:paraId="54182500">
      <w:pPr>
        <w:ind w:firstLine="640"/>
        <w:jc w:val="center"/>
        <w:rPr>
          <w:rFonts w:ascii="宋体"/>
          <w:color w:val="000000" w:themeColor="text1"/>
          <w:sz w:val="32"/>
          <w:szCs w:val="32"/>
          <w14:textFill>
            <w14:solidFill>
              <w14:schemeClr w14:val="tx1"/>
            </w14:solidFill>
          </w14:textFill>
        </w:rPr>
      </w:pPr>
    </w:p>
    <w:p w14:paraId="73349C64">
      <w:pPr>
        <w:ind w:firstLine="640"/>
        <w:jc w:val="center"/>
        <w:rPr>
          <w:rFonts w:ascii="宋体"/>
          <w:color w:val="000000" w:themeColor="text1"/>
          <w:sz w:val="32"/>
          <w:szCs w:val="32"/>
          <w14:textFill>
            <w14:solidFill>
              <w14:schemeClr w14:val="tx1"/>
            </w14:solidFill>
          </w14:textFill>
        </w:rPr>
      </w:pPr>
    </w:p>
    <w:p w14:paraId="76B967F5">
      <w:pPr>
        <w:spacing w:line="360" w:lineRule="auto"/>
        <w:ind w:firstLine="1400" w:firstLineChars="500"/>
        <w:rPr>
          <w:rFonts w:ascii="宋体"/>
          <w:color w:val="000000" w:themeColor="text1"/>
          <w:sz w:val="28"/>
          <w:szCs w:val="28"/>
          <w14:textFill>
            <w14:solidFill>
              <w14:schemeClr w14:val="tx1"/>
            </w14:solidFill>
          </w14:textFill>
        </w:rPr>
      </w:pPr>
    </w:p>
    <w:p w14:paraId="4B61B1AE">
      <w:pPr>
        <w:spacing w:line="360" w:lineRule="auto"/>
        <w:ind w:firstLine="1200" w:firstLineChars="5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投标人：（盖单位章）</w:t>
      </w:r>
    </w:p>
    <w:p w14:paraId="5DEDA1DD">
      <w:pPr>
        <w:spacing w:line="360" w:lineRule="auto"/>
        <w:ind w:firstLine="1200" w:firstLineChars="500"/>
        <w:rPr>
          <w:rFonts w:ascii="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法定代表人或其委托代理人：（签字或盖章）</w:t>
      </w:r>
    </w:p>
    <w:p w14:paraId="5360EA53">
      <w:pPr>
        <w:ind w:firstLine="480"/>
        <w:jc w:val="center"/>
        <w:rPr>
          <w:rFonts w:ascii="宋体"/>
          <w:color w:val="000000" w:themeColor="text1"/>
          <w:sz w:val="24"/>
          <w:szCs w:val="24"/>
          <w14:textFill>
            <w14:solidFill>
              <w14:schemeClr w14:val="tx1"/>
            </w14:solidFill>
          </w14:textFill>
        </w:rPr>
      </w:pPr>
    </w:p>
    <w:p w14:paraId="5FA4A704">
      <w:pPr>
        <w:ind w:firstLine="480"/>
        <w:jc w:val="center"/>
        <w:rPr>
          <w:rFonts w:ascii="宋体"/>
          <w:color w:val="000000" w:themeColor="text1"/>
          <w:sz w:val="24"/>
          <w:szCs w:val="24"/>
          <w14:textFill>
            <w14:solidFill>
              <w14:schemeClr w14:val="tx1"/>
            </w14:solidFill>
          </w14:textFill>
        </w:rPr>
      </w:pPr>
    </w:p>
    <w:p w14:paraId="2D8975F1">
      <w:pPr>
        <w:ind w:firstLine="480"/>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年月日</w:t>
      </w:r>
    </w:p>
    <w:p w14:paraId="59E85CE2">
      <w:pPr>
        <w:pStyle w:val="268"/>
        <w:jc w:val="both"/>
        <w:rPr>
          <w:rFonts w:ascii="宋体"/>
          <w:color w:val="000000" w:themeColor="text1"/>
          <w14:textFill>
            <w14:solidFill>
              <w14:schemeClr w14:val="tx1"/>
            </w14:solidFill>
          </w14:textFill>
        </w:rPr>
      </w:pPr>
    </w:p>
    <w:p w14:paraId="033259AA">
      <w:pPr>
        <w:pStyle w:val="268"/>
        <w:jc w:val="center"/>
        <w:rPr>
          <w:rFonts w:ascii="宋体"/>
          <w:color w:val="000000" w:themeColor="text1"/>
          <w14:textFill>
            <w14:solidFill>
              <w14:schemeClr w14:val="tx1"/>
            </w14:solidFill>
          </w14:textFill>
        </w:rPr>
      </w:pPr>
    </w:p>
    <w:p w14:paraId="3BEE5195">
      <w:pPr>
        <w:pStyle w:val="268"/>
        <w:jc w:val="center"/>
        <w:rPr>
          <w:rFonts w:ascii="宋体"/>
          <w:color w:val="000000" w:themeColor="text1"/>
          <w14:textFill>
            <w14:solidFill>
              <w14:schemeClr w14:val="tx1"/>
            </w14:solidFill>
          </w14:textFill>
        </w:rPr>
      </w:pPr>
    </w:p>
    <w:p w14:paraId="0E837B90">
      <w:pPr>
        <w:pStyle w:val="73"/>
      </w:pPr>
      <w:r>
        <w:rPr>
          <w:rFonts w:hint="eastAsia"/>
        </w:rPr>
        <w:t>投标函</w:t>
      </w:r>
    </w:p>
    <w:p w14:paraId="2DD0EB43">
      <w:pPr>
        <w:spacing w:line="360" w:lineRule="auto"/>
        <w:ind w:firstLine="527" w:firstLineChars="251"/>
        <w:rPr>
          <w:rFonts w:ascii="宋体" w:hAnsi="宋体" w:cs="宋体"/>
          <w:color w:val="000000" w:themeColor="text1"/>
          <w14:textFill>
            <w14:solidFill>
              <w14:schemeClr w14:val="tx1"/>
            </w14:solidFill>
          </w14:textFill>
        </w:rPr>
      </w:pPr>
    </w:p>
    <w:p w14:paraId="743317AD">
      <w:pPr>
        <w:spacing w:line="360" w:lineRule="auto"/>
        <w:ind w:firstLine="527" w:firstLineChars="251"/>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、根据你方</w:t>
      </w:r>
      <w:r>
        <w:rPr>
          <w:rFonts w:hint="eastAsia" w:ascii="宋体" w:hAnsi="宋体" w:cs="宋体"/>
          <w:b/>
          <w:bCs/>
          <w:color w:val="000000" w:themeColor="text1"/>
          <w:u w:val="single"/>
          <w14:textFill>
            <w14:solidFill>
              <w14:schemeClr w14:val="tx1"/>
            </w14:solidFill>
          </w14:textFill>
        </w:rPr>
        <w:t>南通市通州区水务工程有限公司202</w:t>
      </w:r>
      <w:r>
        <w:rPr>
          <w:rFonts w:hint="eastAsia" w:ascii="宋体" w:hAnsi="宋体" w:cs="宋体"/>
          <w:b/>
          <w:bCs/>
          <w:color w:val="000000" w:themeColor="text1"/>
          <w:u w:val="single"/>
          <w:lang w:val="en-US" w:eastAsia="zh-CN"/>
          <w14:textFill>
            <w14:solidFill>
              <w14:schemeClr w14:val="tx1"/>
            </w14:solidFill>
          </w14:textFill>
        </w:rPr>
        <w:t>5</w:t>
      </w:r>
      <w:r>
        <w:rPr>
          <w:rFonts w:hint="eastAsia" w:ascii="宋体" w:hAnsi="宋体" w:cs="宋体"/>
          <w:b/>
          <w:bCs/>
          <w:color w:val="000000" w:themeColor="text1"/>
          <w:u w:val="single"/>
          <w14:textFill>
            <w14:solidFill>
              <w14:schemeClr w14:val="tx1"/>
            </w14:solidFill>
          </w14:textFill>
        </w:rPr>
        <w:t>年度拉管专业分包项目</w:t>
      </w:r>
      <w:r>
        <w:rPr>
          <w:rFonts w:hint="eastAsia" w:ascii="宋体" w:hAnsi="宋体" w:cs="宋体"/>
          <w:color w:val="000000" w:themeColor="text1"/>
          <w14:textFill>
            <w14:solidFill>
              <w14:schemeClr w14:val="tx1"/>
            </w14:solidFill>
          </w14:textFill>
        </w:rPr>
        <w:t>招标文件，遵照《中华人民共和国招标投标法》等有关规定，经</w:t>
      </w:r>
      <w:r>
        <w:rPr>
          <w:rFonts w:hint="eastAsia" w:ascii="宋体" w:hAnsi="宋体" w:cs="宋体"/>
          <w:color w:val="000000" w:themeColor="text1"/>
          <w:highlight w:val="none"/>
          <w14:textFill>
            <w14:solidFill>
              <w14:schemeClr w14:val="tx1"/>
            </w14:solidFill>
          </w14:textFill>
        </w:rPr>
        <w:t>踏勘项目现场和研究上述招标文件的投标须知、合同条款、图纸、工程建设标准和工程量清单及其他有关文件后，我方愿以人民币（大写）</w:t>
      </w:r>
      <w:r>
        <w:rPr>
          <w:rFonts w:hint="eastAsia" w:ascii="宋体" w:hAnsi="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元（</w:t>
      </w:r>
      <w:r>
        <w:rPr>
          <w:rFonts w:ascii="宋体" w:hAnsi="宋体" w:cs="宋体"/>
          <w:color w:val="000000" w:themeColor="text1"/>
          <w:highlight w:val="none"/>
          <w14:textFill>
            <w14:solidFill>
              <w14:schemeClr w14:val="tx1"/>
            </w14:solidFill>
          </w14:textFill>
        </w:rPr>
        <w:t>RMB</w:t>
      </w:r>
      <w:r>
        <w:rPr>
          <w:rFonts w:hint="eastAsia" w:ascii="宋体" w:hAnsi="宋体" w:cs="宋体"/>
          <w:color w:val="000000" w:themeColor="text1"/>
          <w:highlight w:val="none"/>
          <w14:textFill>
            <w14:solidFill>
              <w14:schemeClr w14:val="tx1"/>
            </w14:solidFill>
          </w14:textFill>
        </w:rPr>
        <w:t>￥:</w:t>
      </w:r>
      <w:r>
        <w:rPr>
          <w:rFonts w:hint="eastAsia" w:ascii="宋体" w:hAnsi="宋体" w:cs="宋体"/>
          <w:color w:val="000000" w:themeColor="text1"/>
          <w:highlight w:val="none"/>
          <w:u w:val="single"/>
          <w14:textFill>
            <w14:solidFill>
              <w14:schemeClr w14:val="tx1"/>
            </w14:solidFill>
          </w14:textFill>
        </w:rPr>
        <w:t xml:space="preserve">      </w:t>
      </w:r>
      <w:r>
        <w:rPr>
          <w:rFonts w:hint="eastAsia" w:ascii="宋体" w:hAnsi="宋体" w:cs="宋体"/>
          <w:color w:val="000000" w:themeColor="text1"/>
          <w:highlight w:val="none"/>
          <w14:textFill>
            <w14:solidFill>
              <w14:schemeClr w14:val="tx1"/>
            </w14:solidFill>
          </w14:textFill>
        </w:rPr>
        <w:t>元）的投标报价（具体详见报价明细表）并按上述图纸、合同条款、工程建设标准和工程量清单（如有时）的条件要求承包上述工程的施工</w:t>
      </w:r>
      <w:r>
        <w:rPr>
          <w:rFonts w:hint="eastAsia" w:ascii="宋体" w:hAnsi="宋体" w:cs="宋体"/>
          <w:color w:val="000000" w:themeColor="text1"/>
          <w14:textFill>
            <w14:solidFill>
              <w14:schemeClr w14:val="tx1"/>
            </w14:solidFill>
          </w14:textFill>
        </w:rPr>
        <w:t>，并承担任何质量缺陷保修责任。</w:t>
      </w:r>
    </w:p>
    <w:p w14:paraId="34990A9C">
      <w:pPr>
        <w:spacing w:line="360" w:lineRule="auto"/>
        <w:ind w:firstLine="527" w:firstLineChars="251"/>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我方保证工程质量达到</w:t>
      </w:r>
      <w:r>
        <w:rPr>
          <w:rFonts w:hint="eastAsia" w:ascii="宋体" w:hAnsi="宋体" w:cs="宋体"/>
          <w:color w:val="000000" w:themeColor="text1"/>
          <w:u w:val="single"/>
          <w14:textFill>
            <w14:solidFill>
              <w14:schemeClr w14:val="tx1"/>
            </w14:solidFill>
          </w14:textFill>
        </w:rPr>
        <w:t xml:space="preserve"> 合格 </w:t>
      </w:r>
      <w:r>
        <w:rPr>
          <w:rFonts w:hint="eastAsia" w:ascii="宋体" w:hAnsi="宋体" w:cs="宋体"/>
          <w:color w:val="000000" w:themeColor="text1"/>
          <w14:textFill>
            <w14:solidFill>
              <w14:schemeClr w14:val="tx1"/>
            </w14:solidFill>
          </w14:textFill>
        </w:rPr>
        <w:t>标准，工期</w:t>
      </w:r>
      <w:r>
        <w:rPr>
          <w:rFonts w:hint="eastAsia" w:ascii="宋体" w:hAnsi="宋体" w:cs="宋体"/>
          <w:color w:val="000000" w:themeColor="text1"/>
          <w:u w:val="single"/>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日历天。</w:t>
      </w:r>
    </w:p>
    <w:p w14:paraId="2B8596EC">
      <w:pPr>
        <w:spacing w:line="360" w:lineRule="auto"/>
        <w:ind w:firstLine="424" w:firstLineChars="202"/>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、我方承诺不存在第二章“投标人须知”第</w:t>
      </w:r>
      <w:r>
        <w:rPr>
          <w:rFonts w:ascii="宋体" w:hAnsi="宋体" w:cs="宋体"/>
          <w:color w:val="000000" w:themeColor="text1"/>
          <w14:textFill>
            <w14:solidFill>
              <w14:schemeClr w14:val="tx1"/>
            </w14:solidFill>
          </w14:textFill>
        </w:rPr>
        <w:t>1.4.3</w:t>
      </w:r>
      <w:r>
        <w:rPr>
          <w:rFonts w:hint="eastAsia" w:ascii="宋体" w:hAnsi="宋体" w:cs="宋体"/>
          <w:color w:val="000000" w:themeColor="text1"/>
          <w14:textFill>
            <w14:solidFill>
              <w14:schemeClr w14:val="tx1"/>
            </w14:solidFill>
          </w14:textFill>
        </w:rPr>
        <w:t>项规定的任何一种情形。</w:t>
      </w:r>
    </w:p>
    <w:p w14:paraId="1C6D2A3F">
      <w:pPr>
        <w:spacing w:line="360" w:lineRule="auto"/>
        <w:ind w:firstLine="424" w:firstLineChars="202"/>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、我方承诺拟派项目负责人满足第二章“投标人须知”第</w:t>
      </w:r>
      <w:r>
        <w:rPr>
          <w:rFonts w:ascii="宋体" w:hAnsi="宋体" w:cs="宋体"/>
          <w:color w:val="000000" w:themeColor="text1"/>
          <w14:textFill>
            <w14:solidFill>
              <w14:schemeClr w14:val="tx1"/>
            </w14:solidFill>
          </w14:textFill>
        </w:rPr>
        <w:t>1.4.1</w:t>
      </w:r>
      <w:r>
        <w:rPr>
          <w:rFonts w:hint="eastAsia" w:ascii="宋体" w:hAnsi="宋体" w:cs="宋体"/>
          <w:color w:val="000000" w:themeColor="text1"/>
          <w14:textFill>
            <w14:solidFill>
              <w14:schemeClr w14:val="tx1"/>
            </w14:solidFill>
          </w14:textFill>
        </w:rPr>
        <w:t>项中对项目负责人是否有在建工程的相关要求。</w:t>
      </w:r>
    </w:p>
    <w:p w14:paraId="2C1B6D95">
      <w:pPr>
        <w:spacing w:line="360" w:lineRule="auto"/>
        <w:ind w:firstLine="424" w:firstLineChars="202"/>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、我方承诺在本次投标过程中无弄虚作假和串通投标等违法、违规行为，并愿意承担因弄虚作假和串通投标所引起的一切法律责任。</w:t>
      </w:r>
    </w:p>
    <w:p w14:paraId="209C94DD">
      <w:pPr>
        <w:spacing w:line="360" w:lineRule="auto"/>
        <w:ind w:firstLine="424" w:firstLineChars="202"/>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、我方承诺在投标有效期内不修改、撤销投标文件。</w:t>
      </w:r>
    </w:p>
    <w:p w14:paraId="6821FBE9">
      <w:pPr>
        <w:spacing w:line="360" w:lineRule="auto"/>
        <w:ind w:firstLine="424" w:firstLineChars="202"/>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w:t>
      </w:r>
      <w:r>
        <w:rPr>
          <w:rFonts w:hint="eastAsia" w:ascii="宋体" w:hAnsi="宋体" w:cs="宋体"/>
          <w:color w:val="000000" w:themeColor="text1"/>
          <w14:textFill>
            <w14:solidFill>
              <w14:schemeClr w14:val="tx1"/>
            </w14:solidFill>
          </w14:textFill>
        </w:rPr>
        <w:t>、如我方中标：</w:t>
      </w:r>
    </w:p>
    <w:p w14:paraId="292A39B8">
      <w:pPr>
        <w:spacing w:line="360" w:lineRule="auto"/>
        <w:ind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）我方承诺在收到中标通知书后，在中标通知书规定的期限内与贵方签订合同。</w:t>
      </w:r>
    </w:p>
    <w:p w14:paraId="0972EDF8">
      <w:pPr>
        <w:spacing w:line="360" w:lineRule="auto"/>
        <w:ind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）我方承诺按照招标文件规定向你方递交履约担保。</w:t>
      </w:r>
    </w:p>
    <w:p w14:paraId="59699865">
      <w:pPr>
        <w:spacing w:line="360" w:lineRule="auto"/>
        <w:ind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w:t>
      </w:r>
      <w:r>
        <w:rPr>
          <w:rFonts w:ascii="宋体" w:hAnsi="宋体" w:cs="宋体"/>
          <w:color w:val="000000" w:themeColor="text1"/>
          <w14:textFill>
            <w14:solidFill>
              <w14:schemeClr w14:val="tx1"/>
            </w14:solidFill>
          </w14:textFill>
        </w:rPr>
        <w:t>3</w:t>
      </w:r>
      <w:r>
        <w:rPr>
          <w:rFonts w:hint="eastAsia" w:ascii="宋体" w:hAnsi="宋体" w:cs="宋体"/>
          <w:color w:val="000000" w:themeColor="text1"/>
          <w14:textFill>
            <w14:solidFill>
              <w14:schemeClr w14:val="tx1"/>
            </w14:solidFill>
          </w14:textFill>
        </w:rPr>
        <w:t>）我方承诺在合同约定的期限内完成并移交全部合同工程。</w:t>
      </w:r>
    </w:p>
    <w:p w14:paraId="0FC6F32D">
      <w:pPr>
        <w:spacing w:line="360" w:lineRule="auto"/>
        <w:ind w:firstLine="424" w:firstLineChars="202"/>
        <w:rPr>
          <w:rFonts w:ascii="宋体"/>
          <w:color w:val="000000" w:themeColor="text1"/>
          <w14:textFill>
            <w14:solidFill>
              <w14:schemeClr w14:val="tx1"/>
            </w14:solidFill>
          </w14:textFill>
        </w:rPr>
      </w:pPr>
    </w:p>
    <w:p w14:paraId="3BD4528C">
      <w:pPr>
        <w:spacing w:line="360" w:lineRule="auto"/>
        <w:ind w:firstLine="424" w:firstLineChars="202"/>
        <w:rPr>
          <w:rFonts w:ascii="宋体"/>
          <w:color w:val="000000" w:themeColor="text1"/>
          <w14:textFill>
            <w14:solidFill>
              <w14:schemeClr w14:val="tx1"/>
            </w14:solidFill>
          </w14:textFill>
        </w:rPr>
      </w:pPr>
    </w:p>
    <w:p w14:paraId="1548A2E4">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投标人：</w:t>
      </w:r>
      <w:r>
        <w:rPr>
          <w:rFonts w:hint="eastAsia" w:ascii="宋体" w:hAnsi="宋体" w:cs="宋体"/>
          <w:color w:val="000000" w:themeColor="text1"/>
          <w:u w:val="single"/>
          <w14:textFill>
            <w14:solidFill>
              <w14:schemeClr w14:val="tx1"/>
            </w14:solidFill>
          </w14:textFill>
        </w:rPr>
        <w:t>（盖单位公章）</w:t>
      </w:r>
    </w:p>
    <w:p w14:paraId="13C86250">
      <w:pPr>
        <w:spacing w:line="360" w:lineRule="auto"/>
        <w:ind w:firstLine="1365" w:firstLineChars="65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单位地址：</w:t>
      </w:r>
    </w:p>
    <w:p w14:paraId="7F12E84D">
      <w:pPr>
        <w:spacing w:line="360" w:lineRule="auto"/>
        <w:ind w:firstLine="1365" w:firstLineChars="650"/>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法定代表人或其委托代理人：</w:t>
      </w:r>
      <w:r>
        <w:rPr>
          <w:rFonts w:hint="eastAsia" w:ascii="宋体" w:hAnsi="宋体" w:cs="宋体"/>
          <w:color w:val="000000" w:themeColor="text1"/>
          <w:u w:val="single"/>
          <w14:textFill>
            <w14:solidFill>
              <w14:schemeClr w14:val="tx1"/>
            </w14:solidFill>
          </w14:textFill>
        </w:rPr>
        <w:t>（签字或盖章）</w:t>
      </w:r>
    </w:p>
    <w:p w14:paraId="7EDFCD44">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邮政编码：</w:t>
      </w:r>
    </w:p>
    <w:p w14:paraId="047C4D6A">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电话：</w:t>
      </w:r>
    </w:p>
    <w:p w14:paraId="2CB0A808">
      <w:pPr>
        <w:spacing w:line="360" w:lineRule="auto"/>
        <w:ind w:left="1000" w:leftChars="476"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传真：</w:t>
      </w:r>
    </w:p>
    <w:p w14:paraId="077FFBF8">
      <w:pPr>
        <w:spacing w:line="360" w:lineRule="auto"/>
        <w:ind w:firstLine="424" w:firstLineChars="202"/>
        <w:rPr>
          <w:rFonts w:ascii="宋体" w:hAnsi="宋体" w:cs="宋体"/>
          <w:color w:val="000000" w:themeColor="text1"/>
          <w14:textFill>
            <w14:solidFill>
              <w14:schemeClr w14:val="tx1"/>
            </w14:solidFill>
          </w14:textFill>
        </w:rPr>
      </w:pPr>
    </w:p>
    <w:p w14:paraId="63C8F136">
      <w:pPr>
        <w:spacing w:line="360" w:lineRule="auto"/>
        <w:ind w:right="420" w:firstLine="424" w:firstLineChars="202"/>
        <w:jc w:val="righ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日期：年月日</w:t>
      </w:r>
    </w:p>
    <w:p w14:paraId="636E3B3A">
      <w:pPr>
        <w:pStyle w:val="73"/>
      </w:pPr>
    </w:p>
    <w:p w14:paraId="7C2BD484">
      <w:pPr>
        <w:ind w:firstLine="420"/>
      </w:pPr>
    </w:p>
    <w:p w14:paraId="23A98567">
      <w:pPr>
        <w:pStyle w:val="73"/>
      </w:pPr>
    </w:p>
    <w:p w14:paraId="5528910F">
      <w:pPr>
        <w:ind w:firstLine="420"/>
      </w:pPr>
    </w:p>
    <w:p w14:paraId="21149BAD">
      <w:pPr>
        <w:pStyle w:val="73"/>
      </w:pPr>
    </w:p>
    <w:p w14:paraId="7723E2DF">
      <w:pPr>
        <w:ind w:firstLine="420"/>
      </w:pPr>
    </w:p>
    <w:p w14:paraId="480C2D41">
      <w:pPr>
        <w:pStyle w:val="73"/>
      </w:pPr>
    </w:p>
    <w:p w14:paraId="060DA350">
      <w:pPr>
        <w:ind w:firstLine="420"/>
      </w:pPr>
    </w:p>
    <w:p w14:paraId="6716BEE5">
      <w:pPr>
        <w:pStyle w:val="73"/>
      </w:pPr>
      <w:r>
        <w:rPr>
          <w:rFonts w:hint="eastAsia"/>
        </w:rPr>
        <w:t>投标报价明细表</w:t>
      </w:r>
    </w:p>
    <w:tbl>
      <w:tblPr>
        <w:tblStyle w:val="52"/>
        <w:tblW w:w="8647" w:type="dxa"/>
        <w:tblInd w:w="250"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9"/>
        <w:gridCol w:w="1560"/>
        <w:gridCol w:w="1701"/>
        <w:gridCol w:w="1701"/>
        <w:gridCol w:w="2126"/>
      </w:tblGrid>
      <w:tr w14:paraId="427A40AB">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1559" w:type="dxa"/>
            <w:tcBorders>
              <w:left w:val="single" w:color="auto" w:sz="4" w:space="0"/>
              <w:bottom w:val="single" w:color="auto" w:sz="4" w:space="0"/>
              <w:right w:val="single" w:color="auto" w:sz="4" w:space="0"/>
            </w:tcBorders>
            <w:vAlign w:val="center"/>
          </w:tcPr>
          <w:p w14:paraId="5970DD77">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规格</w:t>
            </w:r>
          </w:p>
        </w:tc>
        <w:tc>
          <w:tcPr>
            <w:tcW w:w="1560" w:type="dxa"/>
            <w:tcBorders>
              <w:left w:val="single" w:color="auto" w:sz="4" w:space="0"/>
              <w:bottom w:val="single" w:color="auto" w:sz="4" w:space="0"/>
              <w:right w:val="single" w:color="auto" w:sz="4" w:space="0"/>
            </w:tcBorders>
            <w:vAlign w:val="center"/>
          </w:tcPr>
          <w:p w14:paraId="2286CF60">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数量（米）</w:t>
            </w:r>
          </w:p>
        </w:tc>
        <w:tc>
          <w:tcPr>
            <w:tcW w:w="1701" w:type="dxa"/>
            <w:tcBorders>
              <w:left w:val="single" w:color="auto" w:sz="4" w:space="0"/>
              <w:bottom w:val="single" w:color="auto" w:sz="4" w:space="0"/>
              <w:right w:val="single" w:color="auto" w:sz="4" w:space="0"/>
            </w:tcBorders>
          </w:tcPr>
          <w:p w14:paraId="2AF438BD">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单价报价（元/米）</w:t>
            </w:r>
          </w:p>
        </w:tc>
        <w:tc>
          <w:tcPr>
            <w:tcW w:w="1701" w:type="dxa"/>
            <w:tcBorders>
              <w:left w:val="single" w:color="auto" w:sz="4" w:space="0"/>
              <w:bottom w:val="single" w:color="auto" w:sz="4" w:space="0"/>
              <w:right w:val="single" w:color="auto" w:sz="4" w:space="0"/>
            </w:tcBorders>
          </w:tcPr>
          <w:p w14:paraId="39553BA7">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合价</w:t>
            </w:r>
          </w:p>
          <w:p w14:paraId="3396F67F">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（元）</w:t>
            </w:r>
          </w:p>
        </w:tc>
        <w:tc>
          <w:tcPr>
            <w:tcW w:w="2126" w:type="dxa"/>
            <w:tcBorders>
              <w:left w:val="single" w:color="auto" w:sz="4" w:space="0"/>
              <w:bottom w:val="single" w:color="auto" w:sz="4" w:space="0"/>
              <w:right w:val="single" w:color="auto" w:sz="4" w:space="0"/>
            </w:tcBorders>
          </w:tcPr>
          <w:p w14:paraId="4A8DDDE7">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备注</w:t>
            </w:r>
          </w:p>
        </w:tc>
      </w:tr>
      <w:tr w14:paraId="747CB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61BD303C">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DN63</w:t>
            </w:r>
          </w:p>
        </w:tc>
        <w:tc>
          <w:tcPr>
            <w:tcW w:w="1560" w:type="dxa"/>
            <w:vAlign w:val="center"/>
          </w:tcPr>
          <w:p w14:paraId="12F5C0E9">
            <w:pPr>
              <w:adjustRightInd w:val="0"/>
              <w:snapToGrid w:val="0"/>
              <w:spacing w:line="360" w:lineRule="exact"/>
              <w:ind w:firstLine="420" w:firstLineChars="200"/>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200</w:t>
            </w:r>
          </w:p>
        </w:tc>
        <w:tc>
          <w:tcPr>
            <w:tcW w:w="1701" w:type="dxa"/>
          </w:tcPr>
          <w:p w14:paraId="7A40BDF4">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19578EF6">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51236DCF">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4AF8F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03D228BA">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DN110</w:t>
            </w:r>
          </w:p>
        </w:tc>
        <w:tc>
          <w:tcPr>
            <w:tcW w:w="1560" w:type="dxa"/>
            <w:vAlign w:val="center"/>
          </w:tcPr>
          <w:p w14:paraId="06DDD971">
            <w:pPr>
              <w:adjustRightInd w:val="0"/>
              <w:snapToGrid w:val="0"/>
              <w:spacing w:line="360" w:lineRule="exact"/>
              <w:ind w:firstLine="420" w:firstLineChars="200"/>
              <w:rPr>
                <w:rFonts w:ascii="宋体" w:hAnsi="宋体" w:cs="宋体"/>
                <w:color w:val="000000" w:themeColor="text1"/>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w:t>
            </w:r>
            <w:r>
              <w:rPr>
                <w:rFonts w:hint="eastAsia" w:ascii="宋体" w:hAnsi="宋体" w:cs="宋体"/>
                <w:color w:val="000000" w:themeColor="text1"/>
                <w14:textFill>
                  <w14:solidFill>
                    <w14:schemeClr w14:val="tx1"/>
                  </w14:solidFill>
                </w14:textFill>
              </w:rPr>
              <w:t>000</w:t>
            </w:r>
          </w:p>
        </w:tc>
        <w:tc>
          <w:tcPr>
            <w:tcW w:w="1701" w:type="dxa"/>
          </w:tcPr>
          <w:p w14:paraId="009F9C81">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3787B6AC">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7AF33077">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44493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5F2AD2BA">
            <w:pPr>
              <w:adjustRightInd w:val="0"/>
              <w:snapToGrid w:val="0"/>
              <w:spacing w:line="360" w:lineRule="exact"/>
              <w:ind w:firstLine="420"/>
              <w:jc w:val="center"/>
              <w:rPr>
                <w:rFonts w:hint="eastAsia"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DN1</w:t>
            </w:r>
            <w:r>
              <w:rPr>
                <w:rFonts w:hint="eastAsia" w:ascii="宋体" w:hAnsi="宋体" w:cs="宋体"/>
                <w:color w:val="000000" w:themeColor="text1"/>
                <w:lang w:val="en-US" w:eastAsia="zh-CN"/>
                <w14:textFill>
                  <w14:solidFill>
                    <w14:schemeClr w14:val="tx1"/>
                  </w14:solidFill>
                </w14:textFill>
              </w:rPr>
              <w:t>6</w:t>
            </w:r>
            <w:r>
              <w:rPr>
                <w:rFonts w:hint="eastAsia" w:ascii="宋体" w:hAnsi="宋体" w:cs="宋体"/>
                <w:color w:val="000000" w:themeColor="text1"/>
                <w14:textFill>
                  <w14:solidFill>
                    <w14:schemeClr w14:val="tx1"/>
                  </w14:solidFill>
                </w14:textFill>
              </w:rPr>
              <w:t>0</w:t>
            </w:r>
          </w:p>
        </w:tc>
        <w:tc>
          <w:tcPr>
            <w:tcW w:w="1560" w:type="dxa"/>
            <w:vAlign w:val="center"/>
          </w:tcPr>
          <w:p w14:paraId="4A0155C8">
            <w:pPr>
              <w:adjustRightInd w:val="0"/>
              <w:snapToGrid w:val="0"/>
              <w:spacing w:line="360" w:lineRule="exact"/>
              <w:ind w:firstLine="420" w:firstLineChars="200"/>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1000</w:t>
            </w:r>
          </w:p>
        </w:tc>
        <w:tc>
          <w:tcPr>
            <w:tcW w:w="1701" w:type="dxa"/>
          </w:tcPr>
          <w:p w14:paraId="53F2C38F">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564B95A5">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2D642B11">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738A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1DD25357">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DN200</w:t>
            </w:r>
          </w:p>
        </w:tc>
        <w:tc>
          <w:tcPr>
            <w:tcW w:w="1560" w:type="dxa"/>
            <w:vAlign w:val="center"/>
          </w:tcPr>
          <w:p w14:paraId="4B060FCD">
            <w:pPr>
              <w:adjustRightInd w:val="0"/>
              <w:snapToGrid w:val="0"/>
              <w:spacing w:line="360" w:lineRule="exact"/>
              <w:ind w:firstLine="420" w:firstLineChars="200"/>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1500</w:t>
            </w:r>
          </w:p>
        </w:tc>
        <w:tc>
          <w:tcPr>
            <w:tcW w:w="1701" w:type="dxa"/>
          </w:tcPr>
          <w:p w14:paraId="6FB006F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3ADBAA29">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6FEAA6D4">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435DC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74FE2DF1">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DN300</w:t>
            </w:r>
          </w:p>
        </w:tc>
        <w:tc>
          <w:tcPr>
            <w:tcW w:w="1560" w:type="dxa"/>
            <w:vAlign w:val="center"/>
          </w:tcPr>
          <w:p w14:paraId="76AB2DD6">
            <w:pPr>
              <w:adjustRightInd w:val="0"/>
              <w:snapToGrid w:val="0"/>
              <w:spacing w:line="360" w:lineRule="exact"/>
              <w:ind w:firstLine="420" w:firstLineChars="200"/>
              <w:rPr>
                <w:rFonts w:hint="default" w:ascii="宋体" w:hAnsi="宋体" w:eastAsia="宋体" w:cs="宋体"/>
                <w:color w:val="000000" w:themeColor="text1"/>
                <w:lang w:val="en-US" w:eastAsia="zh-CN"/>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1500</w:t>
            </w:r>
          </w:p>
        </w:tc>
        <w:tc>
          <w:tcPr>
            <w:tcW w:w="1701" w:type="dxa"/>
          </w:tcPr>
          <w:p w14:paraId="2074086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7B5205CF">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02713F0E">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3937D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501ED234">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DN400</w:t>
            </w:r>
          </w:p>
        </w:tc>
        <w:tc>
          <w:tcPr>
            <w:tcW w:w="1560" w:type="dxa"/>
            <w:vAlign w:val="center"/>
          </w:tcPr>
          <w:p w14:paraId="5CC4D770">
            <w:pPr>
              <w:adjustRightInd w:val="0"/>
              <w:snapToGrid w:val="0"/>
              <w:spacing w:line="360" w:lineRule="exact"/>
              <w:ind w:firstLine="420" w:firstLineChars="200"/>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500</w:t>
            </w:r>
          </w:p>
        </w:tc>
        <w:tc>
          <w:tcPr>
            <w:tcW w:w="1701" w:type="dxa"/>
          </w:tcPr>
          <w:p w14:paraId="5AD9ED4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1E689134">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7D33482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095C0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6E420D98">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DN500</w:t>
            </w:r>
          </w:p>
        </w:tc>
        <w:tc>
          <w:tcPr>
            <w:tcW w:w="1560" w:type="dxa"/>
            <w:vAlign w:val="center"/>
          </w:tcPr>
          <w:p w14:paraId="0CB7B85B">
            <w:pPr>
              <w:adjustRightInd w:val="0"/>
              <w:snapToGrid w:val="0"/>
              <w:spacing w:line="360" w:lineRule="exact"/>
              <w:ind w:firstLine="420" w:firstLineChars="200"/>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1000</w:t>
            </w:r>
          </w:p>
        </w:tc>
        <w:tc>
          <w:tcPr>
            <w:tcW w:w="1701" w:type="dxa"/>
          </w:tcPr>
          <w:p w14:paraId="66CE10C9">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23B6AB3E">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33FCFF3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503DF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0BD623B4">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DN600</w:t>
            </w:r>
          </w:p>
        </w:tc>
        <w:tc>
          <w:tcPr>
            <w:tcW w:w="1560" w:type="dxa"/>
            <w:vAlign w:val="center"/>
          </w:tcPr>
          <w:p w14:paraId="52C10DF3">
            <w:pPr>
              <w:adjustRightInd w:val="0"/>
              <w:snapToGrid w:val="0"/>
              <w:spacing w:line="360" w:lineRule="exact"/>
              <w:ind w:firstLine="420" w:firstLineChars="200"/>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500</w:t>
            </w:r>
          </w:p>
        </w:tc>
        <w:tc>
          <w:tcPr>
            <w:tcW w:w="1701" w:type="dxa"/>
          </w:tcPr>
          <w:p w14:paraId="784E20F6">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0C5C4502">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5D075233">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40D67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559" w:type="dxa"/>
          </w:tcPr>
          <w:p w14:paraId="7FD12CEB">
            <w:pPr>
              <w:adjustRightInd w:val="0"/>
              <w:snapToGrid w:val="0"/>
              <w:spacing w:line="360" w:lineRule="exact"/>
              <w:ind w:firstLine="420"/>
              <w:jc w:val="center"/>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DN800</w:t>
            </w:r>
          </w:p>
        </w:tc>
        <w:tc>
          <w:tcPr>
            <w:tcW w:w="1560" w:type="dxa"/>
            <w:vAlign w:val="center"/>
          </w:tcPr>
          <w:p w14:paraId="693353E8">
            <w:pPr>
              <w:adjustRightInd w:val="0"/>
              <w:snapToGrid w:val="0"/>
              <w:spacing w:line="360" w:lineRule="exact"/>
              <w:ind w:firstLine="420" w:firstLineChars="200"/>
              <w:rPr>
                <w:rFonts w:hint="default" w:ascii="宋体" w:hAnsi="宋体" w:cs="宋体"/>
                <w:color w:val="000000" w:themeColor="text1"/>
                <w:lang w:val="en-US"/>
                <w14:textFill>
                  <w14:solidFill>
                    <w14:schemeClr w14:val="tx1"/>
                  </w14:solidFill>
                </w14:textFill>
              </w:rPr>
            </w:pPr>
            <w:r>
              <w:rPr>
                <w:rFonts w:hint="eastAsia" w:ascii="宋体" w:hAnsi="宋体" w:cs="宋体"/>
                <w:color w:val="000000" w:themeColor="text1"/>
                <w:lang w:val="en-US" w:eastAsia="zh-CN"/>
                <w14:textFill>
                  <w14:solidFill>
                    <w14:schemeClr w14:val="tx1"/>
                  </w14:solidFill>
                </w14:textFill>
              </w:rPr>
              <w:t>300</w:t>
            </w:r>
          </w:p>
        </w:tc>
        <w:tc>
          <w:tcPr>
            <w:tcW w:w="1701" w:type="dxa"/>
          </w:tcPr>
          <w:p w14:paraId="437BBAD2">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1701" w:type="dxa"/>
          </w:tcPr>
          <w:p w14:paraId="5A3DBD7D">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c>
          <w:tcPr>
            <w:tcW w:w="2126" w:type="dxa"/>
          </w:tcPr>
          <w:p w14:paraId="0BA995C2">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73891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521" w:type="dxa"/>
            <w:gridSpan w:val="4"/>
          </w:tcPr>
          <w:p w14:paraId="2F657110">
            <w:pPr>
              <w:adjustRightInd w:val="0"/>
              <w:snapToGrid w:val="0"/>
              <w:spacing w:line="360" w:lineRule="exact"/>
              <w:ind w:firstLine="420" w:firstLineChars="20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合计总报价（大写）：</w:t>
            </w:r>
          </w:p>
          <w:p w14:paraId="773084B8">
            <w:pPr>
              <w:adjustRightInd w:val="0"/>
              <w:snapToGrid w:val="0"/>
              <w:spacing w:line="360" w:lineRule="exact"/>
              <w:ind w:firstLine="420" w:firstLineChars="200"/>
              <w:jc w:val="lef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（小写：）</w:t>
            </w:r>
          </w:p>
        </w:tc>
        <w:tc>
          <w:tcPr>
            <w:tcW w:w="2126" w:type="dxa"/>
          </w:tcPr>
          <w:p w14:paraId="6379E8CB">
            <w:pPr>
              <w:adjustRightInd w:val="0"/>
              <w:snapToGrid w:val="0"/>
              <w:spacing w:line="360" w:lineRule="exact"/>
              <w:ind w:firstLine="420" w:firstLineChars="200"/>
              <w:jc w:val="center"/>
              <w:rPr>
                <w:rFonts w:ascii="宋体" w:hAnsi="宋体" w:cs="宋体"/>
                <w:color w:val="000000" w:themeColor="text1"/>
                <w14:textFill>
                  <w14:solidFill>
                    <w14:schemeClr w14:val="tx1"/>
                  </w14:solidFill>
                </w14:textFill>
              </w:rPr>
            </w:pPr>
          </w:p>
        </w:tc>
      </w:tr>
      <w:tr w14:paraId="74816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8647" w:type="dxa"/>
            <w:gridSpan w:val="5"/>
          </w:tcPr>
          <w:p w14:paraId="7061021D">
            <w:pPr>
              <w:numPr>
                <w:ilvl w:val="0"/>
                <w:numId w:val="3"/>
              </w:numPr>
              <w:adjustRightInd w:val="0"/>
              <w:snapToGrid w:val="0"/>
              <w:spacing w:line="360" w:lineRule="exact"/>
              <w:ind w:firstLine="420" w:firstLineChars="200"/>
              <w:jc w:val="left"/>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以上数量为暂定量，结算按照实际施工长度进行结算，我单位报价时已考虑以上长度会分成若干个施工段，我单位承诺不会以施工段长度偏小拒绝施工，也不会对年度内未实施的工程量提出索赔。</w:t>
            </w:r>
          </w:p>
          <w:p w14:paraId="5713762B">
            <w:pPr>
              <w:numPr>
                <w:ilvl w:val="0"/>
                <w:numId w:val="3"/>
              </w:numPr>
              <w:adjustRightInd w:val="0"/>
              <w:snapToGrid w:val="0"/>
              <w:spacing w:line="360" w:lineRule="exact"/>
              <w:ind w:firstLine="420" w:firstLineChars="200"/>
              <w:jc w:val="left"/>
              <w:rPr>
                <w:rFonts w:hint="eastAsia"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我单位同意工程配套结算</w:t>
            </w:r>
            <w:r>
              <w:rPr>
                <w:rFonts w:hint="eastAsia" w:ascii="宋体" w:hAnsi="宋体" w:cs="宋体"/>
                <w:color w:val="000000" w:themeColor="text1"/>
                <w:highlight w:val="none"/>
                <w:lang w:val="en-US" w:eastAsia="zh-CN"/>
                <w14:textFill>
                  <w14:solidFill>
                    <w14:schemeClr w14:val="tx1"/>
                  </w14:solidFill>
                </w14:textFill>
              </w:rPr>
              <w:t>按照</w:t>
            </w:r>
            <w:r>
              <w:rPr>
                <w:rFonts w:hint="eastAsia" w:ascii="宋体" w:hAnsi="宋体" w:cs="宋体"/>
                <w:color w:val="000000" w:themeColor="text1"/>
                <w:highlight w:val="none"/>
                <w14:textFill>
                  <w14:solidFill>
                    <w14:schemeClr w14:val="tx1"/>
                  </w14:solidFill>
                </w14:textFill>
              </w:rPr>
              <w:t>发包人</w:t>
            </w:r>
            <w:r>
              <w:rPr>
                <w:rFonts w:hint="eastAsia" w:ascii="宋体" w:hAnsi="宋体" w:cs="宋体"/>
                <w:color w:val="000000" w:themeColor="text1"/>
                <w:highlight w:val="none"/>
                <w:lang w:val="en-US" w:eastAsia="zh-CN"/>
                <w14:textFill>
                  <w14:solidFill>
                    <w14:schemeClr w14:val="tx1"/>
                  </w14:solidFill>
                </w14:textFill>
              </w:rPr>
              <w:t>2025-2026</w:t>
            </w:r>
            <w:r>
              <w:rPr>
                <w:rFonts w:hint="eastAsia" w:ascii="宋体" w:hAnsi="宋体" w:cs="宋体"/>
                <w:color w:val="000000" w:themeColor="text1"/>
                <w:highlight w:val="none"/>
                <w14:textFill>
                  <w14:solidFill>
                    <w14:schemeClr w14:val="tx1"/>
                  </w14:solidFill>
                </w14:textFill>
              </w:rPr>
              <w:t>年度劳务作业供应商一标段年度下浮率</w:t>
            </w:r>
            <w:r>
              <w:rPr>
                <w:rFonts w:hint="eastAsia" w:ascii="宋体" w:hAnsi="宋体" w:cs="宋体"/>
                <w:color w:val="000000" w:themeColor="text1"/>
                <w:highlight w:val="none"/>
                <w:lang w:val="en-US" w:eastAsia="zh-CN"/>
                <w14:textFill>
                  <w14:solidFill>
                    <w14:schemeClr w14:val="tx1"/>
                  </w14:solidFill>
                </w14:textFill>
              </w:rPr>
              <w:t>35.73</w:t>
            </w:r>
            <w:r>
              <w:rPr>
                <w:rFonts w:hint="eastAsia" w:ascii="宋体" w:hAnsi="宋体" w:cs="宋体"/>
                <w:color w:val="000000" w:themeColor="text1"/>
                <w:highlight w:val="none"/>
                <w14:textFill>
                  <w14:solidFill>
                    <w14:schemeClr w14:val="tx1"/>
                  </w14:solidFill>
                </w14:textFill>
              </w:rPr>
              <w:t>%进行结算，具体结算</w:t>
            </w:r>
            <w:r>
              <w:rPr>
                <w:rFonts w:hint="eastAsia" w:ascii="宋体" w:hAnsi="宋体" w:cs="宋体"/>
                <w:color w:val="000000" w:themeColor="text1"/>
                <w:highlight w:val="none"/>
                <w:lang w:val="en-US" w:eastAsia="zh-CN"/>
                <w14:textFill>
                  <w14:solidFill>
                    <w14:schemeClr w14:val="tx1"/>
                  </w14:solidFill>
                </w14:textFill>
              </w:rPr>
              <w:t>及要求按</w:t>
            </w:r>
            <w:r>
              <w:rPr>
                <w:rFonts w:hint="eastAsia" w:ascii="宋体" w:hAnsi="宋体" w:cs="宋体"/>
                <w:color w:val="000000" w:themeColor="text1"/>
                <w:highlight w:val="none"/>
                <w14:textFill>
                  <w14:solidFill>
                    <w14:schemeClr w14:val="tx1"/>
                  </w14:solidFill>
                </w14:textFill>
              </w:rPr>
              <w:t>照发包人</w:t>
            </w:r>
            <w:r>
              <w:rPr>
                <w:rFonts w:hint="eastAsia" w:ascii="宋体" w:hAnsi="宋体" w:cs="宋体"/>
                <w:color w:val="000000" w:themeColor="text1"/>
                <w:highlight w:val="none"/>
                <w:lang w:val="en-US" w:eastAsia="zh-CN"/>
                <w14:textFill>
                  <w14:solidFill>
                    <w14:schemeClr w14:val="tx1"/>
                  </w14:solidFill>
                </w14:textFill>
              </w:rPr>
              <w:t>2025-2026</w:t>
            </w:r>
            <w:r>
              <w:rPr>
                <w:rFonts w:hint="eastAsia" w:ascii="宋体" w:hAnsi="宋体" w:cs="宋体"/>
                <w:color w:val="000000" w:themeColor="text1"/>
                <w:highlight w:val="none"/>
                <w14:textFill>
                  <w14:solidFill>
                    <w14:schemeClr w14:val="tx1"/>
                  </w14:solidFill>
                </w14:textFill>
              </w:rPr>
              <w:t>年度劳务作业供应商招标文件</w:t>
            </w:r>
            <w:r>
              <w:rPr>
                <w:rFonts w:hint="eastAsia" w:ascii="宋体" w:hAnsi="宋体" w:cs="宋体"/>
                <w:color w:val="000000" w:themeColor="text1"/>
                <w:highlight w:val="none"/>
                <w:lang w:val="en-US" w:eastAsia="zh-CN"/>
                <w14:textFill>
                  <w14:solidFill>
                    <w14:schemeClr w14:val="tx1"/>
                  </w14:solidFill>
                </w14:textFill>
              </w:rPr>
              <w:t>执行</w:t>
            </w:r>
            <w:r>
              <w:rPr>
                <w:rFonts w:hint="eastAsia" w:ascii="宋体" w:hAnsi="宋体" w:cs="宋体"/>
                <w:color w:val="000000" w:themeColor="text1"/>
                <w:highlight w:val="none"/>
                <w14:textFill>
                  <w14:solidFill>
                    <w14:schemeClr w14:val="tx1"/>
                  </w14:solidFill>
                </w14:textFill>
              </w:rPr>
              <w:t>。</w:t>
            </w:r>
          </w:p>
          <w:p w14:paraId="3FE9A362">
            <w:pPr>
              <w:numPr>
                <w:ilvl w:val="0"/>
                <w:numId w:val="3"/>
              </w:numPr>
              <w:adjustRightInd w:val="0"/>
              <w:snapToGrid w:val="0"/>
              <w:spacing w:line="360" w:lineRule="exact"/>
              <w:ind w:firstLine="420" w:firstLineChars="200"/>
              <w:jc w:val="left"/>
              <w:rPr>
                <w:rFonts w:hint="default" w:eastAsia="宋体"/>
                <w:highlight w:val="none"/>
                <w:lang w:val="en-US" w:eastAsia="zh-CN"/>
              </w:rPr>
            </w:pPr>
            <w:r>
              <w:rPr>
                <w:rFonts w:hint="eastAsia" w:ascii="宋体" w:hAnsi="宋体" w:cs="宋体"/>
                <w:color w:val="000000" w:themeColor="text1"/>
                <w:highlight w:val="none"/>
                <w:lang w:val="en-US" w:eastAsia="zh-CN"/>
                <w14:textFill>
                  <w14:solidFill>
                    <w14:schemeClr w14:val="tx1"/>
                  </w14:solidFill>
                </w14:textFill>
              </w:rPr>
              <w:t>3、我单位承诺可按以上报价承接水务公司及其镇区水司发包的拉管工程，不会以任何理由拒绝施工，否则同意没收履约保证金并解除合同，且我单位及我单位项目负责人五年内不具有南通市鑫汇控股集团有限公司及其子公司、南通市鑫汇控股集团有限公司的代管公司及代管公司的子公司的所有招标工程的投标人或投标人的项目负责人的资格。</w:t>
            </w:r>
          </w:p>
        </w:tc>
      </w:tr>
    </w:tbl>
    <w:p w14:paraId="5FB22A68">
      <w:pPr>
        <w:ind w:firstLine="420"/>
      </w:pPr>
    </w:p>
    <w:p w14:paraId="302F60D2">
      <w:pPr>
        <w:spacing w:line="360" w:lineRule="auto"/>
        <w:ind w:firstLine="424" w:firstLineChars="202"/>
        <w:rPr>
          <w:rFonts w:ascii="宋体"/>
          <w:color w:val="000000" w:themeColor="text1"/>
          <w14:textFill>
            <w14:solidFill>
              <w14:schemeClr w14:val="tx1"/>
            </w14:solidFill>
          </w14:textFill>
        </w:rPr>
      </w:pPr>
    </w:p>
    <w:p w14:paraId="0AAC1BFD">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投标人：</w:t>
      </w:r>
      <w:r>
        <w:rPr>
          <w:rFonts w:hint="eastAsia" w:ascii="宋体" w:hAnsi="宋体" w:cs="宋体"/>
          <w:color w:val="000000" w:themeColor="text1"/>
          <w:u w:val="single"/>
          <w14:textFill>
            <w14:solidFill>
              <w14:schemeClr w14:val="tx1"/>
            </w14:solidFill>
          </w14:textFill>
        </w:rPr>
        <w:t>（盖单位公章）</w:t>
      </w:r>
    </w:p>
    <w:p w14:paraId="6D66FFFC">
      <w:pPr>
        <w:spacing w:line="360" w:lineRule="auto"/>
        <w:ind w:firstLine="1365" w:firstLineChars="650"/>
        <w:rPr>
          <w:rFonts w:ascii="宋体" w:hAnsi="宋体" w:cs="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单位地址：</w:t>
      </w:r>
    </w:p>
    <w:p w14:paraId="13BB3A7F">
      <w:pPr>
        <w:spacing w:line="360" w:lineRule="auto"/>
        <w:ind w:firstLine="1365" w:firstLineChars="650"/>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法定代表人或其委托代理人：</w:t>
      </w:r>
      <w:r>
        <w:rPr>
          <w:rFonts w:hint="eastAsia" w:ascii="宋体" w:hAnsi="宋体" w:cs="宋体"/>
          <w:color w:val="000000" w:themeColor="text1"/>
          <w:u w:val="single"/>
          <w14:textFill>
            <w14:solidFill>
              <w14:schemeClr w14:val="tx1"/>
            </w14:solidFill>
          </w14:textFill>
        </w:rPr>
        <w:t>（签字或盖章）</w:t>
      </w:r>
    </w:p>
    <w:p w14:paraId="75D2CEF9">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邮政编码：</w:t>
      </w:r>
    </w:p>
    <w:p w14:paraId="2048A13B">
      <w:pPr>
        <w:spacing w:line="360" w:lineRule="auto"/>
        <w:ind w:left="1000" w:leftChars="476" w:firstLine="424" w:firstLineChars="202"/>
        <w:rPr>
          <w:rFonts w:ascii="宋体"/>
          <w:color w:val="000000" w:themeColor="text1"/>
          <w:u w:val="single"/>
          <w14:textFill>
            <w14:solidFill>
              <w14:schemeClr w14:val="tx1"/>
            </w14:solidFill>
          </w14:textFill>
        </w:rPr>
      </w:pPr>
      <w:r>
        <w:rPr>
          <w:rFonts w:hint="eastAsia" w:ascii="宋体" w:hAnsi="宋体" w:cs="宋体"/>
          <w:color w:val="000000" w:themeColor="text1"/>
          <w14:textFill>
            <w14:solidFill>
              <w14:schemeClr w14:val="tx1"/>
            </w14:solidFill>
          </w14:textFill>
        </w:rPr>
        <w:t>电话：</w:t>
      </w:r>
    </w:p>
    <w:p w14:paraId="5C489B70">
      <w:pPr>
        <w:spacing w:line="360" w:lineRule="auto"/>
        <w:ind w:left="1000" w:leftChars="476" w:firstLine="424" w:firstLineChars="202"/>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传真：</w:t>
      </w:r>
    </w:p>
    <w:p w14:paraId="7C8A2869">
      <w:pPr>
        <w:spacing w:line="360" w:lineRule="auto"/>
        <w:ind w:firstLine="424" w:firstLineChars="202"/>
        <w:rPr>
          <w:rFonts w:ascii="宋体" w:hAnsi="宋体" w:cs="宋体"/>
          <w:color w:val="000000" w:themeColor="text1"/>
          <w14:textFill>
            <w14:solidFill>
              <w14:schemeClr w14:val="tx1"/>
            </w14:solidFill>
          </w14:textFill>
        </w:rPr>
      </w:pPr>
    </w:p>
    <w:p w14:paraId="43E9F1BE">
      <w:pPr>
        <w:spacing w:line="360" w:lineRule="auto"/>
        <w:ind w:right="420" w:firstLine="424" w:firstLineChars="202"/>
        <w:jc w:val="right"/>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日期：年月日</w:t>
      </w:r>
    </w:p>
    <w:p w14:paraId="55B5C0D3">
      <w:pPr>
        <w:pStyle w:val="73"/>
        <w:jc w:val="both"/>
      </w:pPr>
    </w:p>
    <w:p w14:paraId="363CE1A6">
      <w:pPr>
        <w:pStyle w:val="73"/>
      </w:pPr>
      <w:r>
        <w:rPr>
          <w:rFonts w:hint="eastAsia"/>
        </w:rPr>
        <w:t>法定代表人身份证明</w:t>
      </w:r>
    </w:p>
    <w:p w14:paraId="746FCB97">
      <w:pPr>
        <w:spacing w:line="560" w:lineRule="exact"/>
        <w:ind w:firstLine="525" w:firstLineChars="250"/>
        <w:rPr>
          <w:rFonts w:ascii="宋体" w:hAnsi="宋体" w:cs="宋体"/>
          <w:color w:val="000000" w:themeColor="text1"/>
          <w14:textFill>
            <w14:solidFill>
              <w14:schemeClr w14:val="tx1"/>
            </w14:solidFill>
          </w14:textFill>
        </w:rPr>
      </w:pPr>
    </w:p>
    <w:p w14:paraId="64D152CD">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w:t>
      </w:r>
    </w:p>
    <w:p w14:paraId="560A54DE">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单位性质：</w:t>
      </w:r>
    </w:p>
    <w:p w14:paraId="354915FD">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地址：</w:t>
      </w:r>
    </w:p>
    <w:p w14:paraId="7DD851A8">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成立时间：</w:t>
      </w:r>
    </w:p>
    <w:p w14:paraId="5E282E93">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经营期限：</w:t>
      </w:r>
    </w:p>
    <w:p w14:paraId="6318A19F">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姓名：                                      性别：</w:t>
      </w:r>
    </w:p>
    <w:p w14:paraId="00F5E851">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年龄：                                      职务：</w:t>
      </w:r>
    </w:p>
    <w:p w14:paraId="4C69797D">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系（投标人名称）的法定代表人。</w:t>
      </w:r>
    </w:p>
    <w:p w14:paraId="1D5FDAD1">
      <w:pPr>
        <w:spacing w:line="560" w:lineRule="exact"/>
        <w:ind w:firstLine="525" w:firstLineChars="25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特此证明。</w:t>
      </w:r>
    </w:p>
    <w:p w14:paraId="66B5517A">
      <w:pPr>
        <w:wordWrap w:val="0"/>
        <w:spacing w:line="500" w:lineRule="exact"/>
        <w:ind w:firstLine="420"/>
        <w:jc w:val="righ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投标人：（盖单位章）</w:t>
      </w:r>
    </w:p>
    <w:p w14:paraId="44047ACC">
      <w:pPr>
        <w:wordWrap w:val="0"/>
        <w:spacing w:line="500" w:lineRule="exact"/>
        <w:ind w:firstLine="420"/>
        <w:jc w:val="righ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年月日</w:t>
      </w:r>
    </w:p>
    <w:p w14:paraId="443FEC53">
      <w:pPr>
        <w:spacing w:line="480" w:lineRule="auto"/>
        <w:ind w:firstLine="525" w:firstLineChars="250"/>
        <w:jc w:val="center"/>
        <w:rPr>
          <w:rFonts w:ascii="宋体"/>
          <w:color w:val="000000" w:themeColor="text1"/>
          <w14:textFill>
            <w14:solidFill>
              <w14:schemeClr w14:val="tx1"/>
            </w14:solidFill>
          </w14:textFill>
        </w:rPr>
      </w:pPr>
    </w:p>
    <w:p w14:paraId="1CCC40C7">
      <w:pPr>
        <w:spacing w:line="480" w:lineRule="auto"/>
        <w:ind w:firstLine="643"/>
        <w:jc w:val="center"/>
        <w:rPr>
          <w:rFonts w:ascii="宋体"/>
          <w:b/>
          <w:color w:val="000000" w:themeColor="text1"/>
          <w:sz w:val="32"/>
          <w:szCs w:val="32"/>
          <w14:textFill>
            <w14:solidFill>
              <w14:schemeClr w14:val="tx1"/>
            </w14:solidFill>
          </w14:textFill>
        </w:rPr>
      </w:pPr>
      <w:bookmarkStart w:id="149" w:name="_Toc152045792"/>
      <w:bookmarkStart w:id="150" w:name="_Toc179632812"/>
      <w:bookmarkStart w:id="151" w:name="_Toc144974861"/>
      <w:bookmarkStart w:id="152" w:name="_Toc152042581"/>
      <w:r>
        <w:rPr>
          <w:rFonts w:hint="eastAsia" w:ascii="宋体" w:hAnsi="宋体" w:cs="宋体"/>
          <w:b/>
          <w:color w:val="000000" w:themeColor="text1"/>
          <w:sz w:val="32"/>
          <w:szCs w:val="32"/>
          <w14:textFill>
            <w14:solidFill>
              <w14:schemeClr w14:val="tx1"/>
            </w14:solidFill>
          </w14:textFill>
        </w:rPr>
        <w:t>授权委托书</w:t>
      </w:r>
      <w:bookmarkEnd w:id="149"/>
      <w:bookmarkEnd w:id="150"/>
      <w:bookmarkEnd w:id="151"/>
      <w:bookmarkEnd w:id="152"/>
    </w:p>
    <w:p w14:paraId="516A531B">
      <w:pPr>
        <w:topLinePunct/>
        <w:spacing w:line="44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本人（姓名）系（投标人名称）的法定代表人，现委托（姓名）为我方代理人。代理人根据授权，以我方名义签署、澄清、说明、补正、递交、撤回、修改（项目名称）标段施工投标文件、签订合同</w:t>
      </w:r>
      <w:r>
        <w:rPr>
          <w:rFonts w:hint="eastAsia" w:ascii="宋体" w:hAnsi="宋体" w:cs="宋体"/>
          <w:color w:val="000000" w:themeColor="text1"/>
          <w:lang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处理有关事宜</w:t>
      </w:r>
      <w:r>
        <w:rPr>
          <w:rFonts w:hint="eastAsia" w:ascii="宋体" w:hAnsi="宋体" w:cs="宋体"/>
          <w:color w:val="000000" w:themeColor="text1"/>
          <w:lang w:val="en-US" w:eastAsia="zh-CN"/>
          <w14:textFill>
            <w14:solidFill>
              <w14:schemeClr w14:val="tx1"/>
            </w14:solidFill>
          </w14:textFill>
        </w:rPr>
        <w:t>及履行相关责任</w:t>
      </w:r>
      <w:r>
        <w:rPr>
          <w:rFonts w:hint="eastAsia" w:ascii="宋体" w:hAnsi="宋体" w:cs="宋体"/>
          <w:color w:val="000000" w:themeColor="text1"/>
          <w14:textFill>
            <w14:solidFill>
              <w14:schemeClr w14:val="tx1"/>
            </w14:solidFill>
          </w14:textFill>
        </w:rPr>
        <w:t>，其法律后果由我方承担。</w:t>
      </w:r>
    </w:p>
    <w:p w14:paraId="5247B765">
      <w:pPr>
        <w:spacing w:line="44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委托期限：。</w:t>
      </w:r>
    </w:p>
    <w:p w14:paraId="02962B46">
      <w:pPr>
        <w:spacing w:line="44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代理人无转委托权。</w:t>
      </w:r>
    </w:p>
    <w:p w14:paraId="65AC7CEE">
      <w:pPr>
        <w:spacing w:line="440" w:lineRule="exact"/>
        <w:ind w:firstLine="420" w:firstLineChars="20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附：法定代表人身份证明</w:t>
      </w:r>
    </w:p>
    <w:p w14:paraId="7DD671B4">
      <w:pPr>
        <w:spacing w:line="44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投标人：（盖单位章）</w:t>
      </w:r>
    </w:p>
    <w:p w14:paraId="6C81A7AE">
      <w:pPr>
        <w:spacing w:line="44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法定代表人：（签字）</w:t>
      </w:r>
    </w:p>
    <w:p w14:paraId="50E734B2">
      <w:pPr>
        <w:spacing w:line="44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身份证号码：</w:t>
      </w:r>
    </w:p>
    <w:p w14:paraId="08147587">
      <w:pPr>
        <w:spacing w:line="440" w:lineRule="exact"/>
        <w:ind w:firstLine="420"/>
        <w:rPr>
          <w:rFonts w:ascii="宋体" w:hAnsi="宋体" w:cs="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委托代理人：（签字）</w:t>
      </w:r>
    </w:p>
    <w:p w14:paraId="2F1AC498">
      <w:pPr>
        <w:spacing w:line="440" w:lineRule="exact"/>
        <w:ind w:firstLine="420"/>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 xml:space="preserve">    身份证号码：</w:t>
      </w:r>
    </w:p>
    <w:p w14:paraId="043C4F80">
      <w:pPr>
        <w:spacing w:beforeLines="50" w:afterLines="100" w:line="440" w:lineRule="exact"/>
        <w:ind w:firstLine="420"/>
        <w:jc w:val="righ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 月 日</w:t>
      </w:r>
    </w:p>
    <w:bookmarkEnd w:id="140"/>
    <w:bookmarkEnd w:id="141"/>
    <w:bookmarkEnd w:id="142"/>
    <w:p w14:paraId="597C0D41">
      <w:pPr>
        <w:spacing w:line="480" w:lineRule="auto"/>
        <w:ind w:firstLine="643"/>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投标人基本情况表</w:t>
      </w:r>
    </w:p>
    <w:tbl>
      <w:tblPr>
        <w:tblStyle w:val="52"/>
        <w:tblW w:w="8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6"/>
        <w:gridCol w:w="897"/>
        <w:gridCol w:w="1021"/>
        <w:gridCol w:w="1160"/>
        <w:gridCol w:w="311"/>
        <w:gridCol w:w="1246"/>
        <w:gridCol w:w="63"/>
        <w:gridCol w:w="720"/>
        <w:gridCol w:w="1923"/>
      </w:tblGrid>
      <w:tr w14:paraId="67CA7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73B34E64">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投标人名称</w:t>
            </w:r>
          </w:p>
        </w:tc>
        <w:tc>
          <w:tcPr>
            <w:tcW w:w="7341" w:type="dxa"/>
            <w:gridSpan w:val="8"/>
            <w:vAlign w:val="center"/>
          </w:tcPr>
          <w:p w14:paraId="0AD358E5">
            <w:pPr>
              <w:ind w:firstLine="420"/>
              <w:jc w:val="center"/>
              <w:rPr>
                <w:rFonts w:ascii="宋体"/>
                <w:color w:val="000000" w:themeColor="text1"/>
                <w14:textFill>
                  <w14:solidFill>
                    <w14:schemeClr w14:val="tx1"/>
                  </w14:solidFill>
                </w14:textFill>
              </w:rPr>
            </w:pPr>
          </w:p>
        </w:tc>
      </w:tr>
      <w:tr w14:paraId="5E160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314B859F">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注册地址</w:t>
            </w:r>
          </w:p>
        </w:tc>
        <w:tc>
          <w:tcPr>
            <w:tcW w:w="3389" w:type="dxa"/>
            <w:gridSpan w:val="4"/>
            <w:vAlign w:val="center"/>
          </w:tcPr>
          <w:p w14:paraId="553B2DEE">
            <w:pPr>
              <w:ind w:firstLine="420"/>
              <w:jc w:val="center"/>
              <w:rPr>
                <w:rFonts w:ascii="宋体"/>
                <w:color w:val="000000" w:themeColor="text1"/>
                <w14:textFill>
                  <w14:solidFill>
                    <w14:schemeClr w14:val="tx1"/>
                  </w14:solidFill>
                </w14:textFill>
              </w:rPr>
            </w:pPr>
          </w:p>
        </w:tc>
        <w:tc>
          <w:tcPr>
            <w:tcW w:w="1246" w:type="dxa"/>
            <w:vAlign w:val="center"/>
          </w:tcPr>
          <w:p w14:paraId="100C45B3">
            <w:pPr>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邮政编码</w:t>
            </w:r>
          </w:p>
        </w:tc>
        <w:tc>
          <w:tcPr>
            <w:tcW w:w="2706" w:type="dxa"/>
            <w:gridSpan w:val="3"/>
            <w:vAlign w:val="center"/>
          </w:tcPr>
          <w:p w14:paraId="2F822BB3">
            <w:pPr>
              <w:ind w:firstLine="420"/>
              <w:jc w:val="center"/>
              <w:rPr>
                <w:rFonts w:ascii="宋体"/>
                <w:color w:val="000000" w:themeColor="text1"/>
                <w14:textFill>
                  <w14:solidFill>
                    <w14:schemeClr w14:val="tx1"/>
                  </w14:solidFill>
                </w14:textFill>
              </w:rPr>
            </w:pPr>
          </w:p>
        </w:tc>
      </w:tr>
      <w:tr w14:paraId="5CF39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restart"/>
            <w:vAlign w:val="center"/>
          </w:tcPr>
          <w:p w14:paraId="0EFE78F0">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联系方式</w:t>
            </w:r>
          </w:p>
        </w:tc>
        <w:tc>
          <w:tcPr>
            <w:tcW w:w="897" w:type="dxa"/>
            <w:vAlign w:val="center"/>
          </w:tcPr>
          <w:p w14:paraId="39C752C8">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联系人</w:t>
            </w:r>
          </w:p>
        </w:tc>
        <w:tc>
          <w:tcPr>
            <w:tcW w:w="2492" w:type="dxa"/>
            <w:gridSpan w:val="3"/>
            <w:vAlign w:val="center"/>
          </w:tcPr>
          <w:p w14:paraId="092E59A7">
            <w:pPr>
              <w:ind w:firstLine="420"/>
              <w:jc w:val="center"/>
              <w:rPr>
                <w:rFonts w:ascii="宋体"/>
                <w:color w:val="000000" w:themeColor="text1"/>
                <w14:textFill>
                  <w14:solidFill>
                    <w14:schemeClr w14:val="tx1"/>
                  </w14:solidFill>
                </w14:textFill>
              </w:rPr>
            </w:pPr>
          </w:p>
        </w:tc>
        <w:tc>
          <w:tcPr>
            <w:tcW w:w="1246" w:type="dxa"/>
            <w:vAlign w:val="center"/>
          </w:tcPr>
          <w:p w14:paraId="21B43E12">
            <w:pPr>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电话</w:t>
            </w:r>
          </w:p>
        </w:tc>
        <w:tc>
          <w:tcPr>
            <w:tcW w:w="2706" w:type="dxa"/>
            <w:gridSpan w:val="3"/>
            <w:vAlign w:val="center"/>
          </w:tcPr>
          <w:p w14:paraId="3D055376">
            <w:pPr>
              <w:ind w:firstLine="420"/>
              <w:jc w:val="center"/>
              <w:rPr>
                <w:rFonts w:ascii="宋体"/>
                <w:color w:val="000000" w:themeColor="text1"/>
                <w14:textFill>
                  <w14:solidFill>
                    <w14:schemeClr w14:val="tx1"/>
                  </w14:solidFill>
                </w14:textFill>
              </w:rPr>
            </w:pPr>
          </w:p>
        </w:tc>
      </w:tr>
      <w:tr w14:paraId="01ED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Merge w:val="continue"/>
            <w:vAlign w:val="center"/>
          </w:tcPr>
          <w:p w14:paraId="03A32ACF">
            <w:pPr>
              <w:ind w:firstLine="420"/>
              <w:rPr>
                <w:rFonts w:ascii="宋体"/>
                <w:color w:val="000000" w:themeColor="text1"/>
                <w14:textFill>
                  <w14:solidFill>
                    <w14:schemeClr w14:val="tx1"/>
                  </w14:solidFill>
                </w14:textFill>
              </w:rPr>
            </w:pPr>
          </w:p>
        </w:tc>
        <w:tc>
          <w:tcPr>
            <w:tcW w:w="897" w:type="dxa"/>
            <w:vAlign w:val="center"/>
          </w:tcPr>
          <w:p w14:paraId="2ECE75D7">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传真</w:t>
            </w:r>
          </w:p>
        </w:tc>
        <w:tc>
          <w:tcPr>
            <w:tcW w:w="2492" w:type="dxa"/>
            <w:gridSpan w:val="3"/>
            <w:vAlign w:val="center"/>
          </w:tcPr>
          <w:p w14:paraId="46807AED">
            <w:pPr>
              <w:ind w:firstLine="420"/>
              <w:jc w:val="center"/>
              <w:rPr>
                <w:rFonts w:ascii="宋体"/>
                <w:color w:val="000000" w:themeColor="text1"/>
                <w14:textFill>
                  <w14:solidFill>
                    <w14:schemeClr w14:val="tx1"/>
                  </w14:solidFill>
                </w14:textFill>
              </w:rPr>
            </w:pPr>
          </w:p>
        </w:tc>
        <w:tc>
          <w:tcPr>
            <w:tcW w:w="1246" w:type="dxa"/>
            <w:vAlign w:val="center"/>
          </w:tcPr>
          <w:p w14:paraId="06011BE7">
            <w:pPr>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网址</w:t>
            </w:r>
          </w:p>
        </w:tc>
        <w:tc>
          <w:tcPr>
            <w:tcW w:w="2706" w:type="dxa"/>
            <w:gridSpan w:val="3"/>
            <w:vAlign w:val="center"/>
          </w:tcPr>
          <w:p w14:paraId="7285E6F0">
            <w:pPr>
              <w:ind w:firstLine="420"/>
              <w:jc w:val="center"/>
              <w:rPr>
                <w:rFonts w:ascii="宋体"/>
                <w:color w:val="000000" w:themeColor="text1"/>
                <w14:textFill>
                  <w14:solidFill>
                    <w14:schemeClr w14:val="tx1"/>
                  </w14:solidFill>
                </w14:textFill>
              </w:rPr>
            </w:pPr>
          </w:p>
        </w:tc>
      </w:tr>
      <w:tr w14:paraId="7D64E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339BB071">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企业统一社会信用代码</w:t>
            </w:r>
          </w:p>
        </w:tc>
        <w:tc>
          <w:tcPr>
            <w:tcW w:w="7341" w:type="dxa"/>
            <w:gridSpan w:val="8"/>
            <w:vAlign w:val="center"/>
          </w:tcPr>
          <w:p w14:paraId="3EA1EDE5">
            <w:pPr>
              <w:ind w:firstLine="420"/>
              <w:jc w:val="center"/>
              <w:rPr>
                <w:rFonts w:ascii="宋体"/>
                <w:color w:val="000000" w:themeColor="text1"/>
                <w14:textFill>
                  <w14:solidFill>
                    <w14:schemeClr w14:val="tx1"/>
                  </w14:solidFill>
                </w14:textFill>
              </w:rPr>
            </w:pPr>
          </w:p>
        </w:tc>
      </w:tr>
      <w:tr w14:paraId="7A48F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54BE790A">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w:t>
            </w:r>
          </w:p>
        </w:tc>
        <w:tc>
          <w:tcPr>
            <w:tcW w:w="897" w:type="dxa"/>
            <w:vAlign w:val="center"/>
          </w:tcPr>
          <w:p w14:paraId="765D1156">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姓名</w:t>
            </w:r>
          </w:p>
        </w:tc>
        <w:tc>
          <w:tcPr>
            <w:tcW w:w="1021" w:type="dxa"/>
            <w:vAlign w:val="center"/>
          </w:tcPr>
          <w:p w14:paraId="01021DC5">
            <w:pPr>
              <w:ind w:firstLine="420"/>
              <w:jc w:val="center"/>
              <w:rPr>
                <w:rFonts w:ascii="宋体"/>
                <w:color w:val="000000" w:themeColor="text1"/>
                <w14:textFill>
                  <w14:solidFill>
                    <w14:schemeClr w14:val="tx1"/>
                  </w14:solidFill>
                </w14:textFill>
              </w:rPr>
            </w:pPr>
          </w:p>
        </w:tc>
        <w:tc>
          <w:tcPr>
            <w:tcW w:w="1160" w:type="dxa"/>
            <w:vAlign w:val="center"/>
          </w:tcPr>
          <w:p w14:paraId="56E379CA">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技术职称</w:t>
            </w:r>
          </w:p>
        </w:tc>
        <w:tc>
          <w:tcPr>
            <w:tcW w:w="1620" w:type="dxa"/>
            <w:gridSpan w:val="3"/>
            <w:vAlign w:val="center"/>
          </w:tcPr>
          <w:p w14:paraId="43A82923">
            <w:pPr>
              <w:ind w:firstLine="420"/>
              <w:jc w:val="center"/>
              <w:rPr>
                <w:rFonts w:ascii="宋体"/>
                <w:color w:val="000000" w:themeColor="text1"/>
                <w14:textFill>
                  <w14:solidFill>
                    <w14:schemeClr w14:val="tx1"/>
                  </w14:solidFill>
                </w14:textFill>
              </w:rPr>
            </w:pPr>
          </w:p>
        </w:tc>
        <w:tc>
          <w:tcPr>
            <w:tcW w:w="720" w:type="dxa"/>
            <w:vAlign w:val="center"/>
          </w:tcPr>
          <w:p w14:paraId="3D60443D">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电话</w:t>
            </w:r>
          </w:p>
        </w:tc>
        <w:tc>
          <w:tcPr>
            <w:tcW w:w="1923" w:type="dxa"/>
            <w:vAlign w:val="center"/>
          </w:tcPr>
          <w:p w14:paraId="177C9EF6">
            <w:pPr>
              <w:ind w:firstLine="420"/>
              <w:jc w:val="center"/>
              <w:rPr>
                <w:rFonts w:ascii="宋体"/>
                <w:color w:val="000000" w:themeColor="text1"/>
                <w14:textFill>
                  <w14:solidFill>
                    <w14:schemeClr w14:val="tx1"/>
                  </w14:solidFill>
                </w14:textFill>
              </w:rPr>
            </w:pPr>
          </w:p>
        </w:tc>
      </w:tr>
      <w:tr w14:paraId="1429B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0E2AEF71">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技术负责人</w:t>
            </w:r>
          </w:p>
        </w:tc>
        <w:tc>
          <w:tcPr>
            <w:tcW w:w="897" w:type="dxa"/>
            <w:vAlign w:val="center"/>
          </w:tcPr>
          <w:p w14:paraId="543E8226">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姓名</w:t>
            </w:r>
          </w:p>
        </w:tc>
        <w:tc>
          <w:tcPr>
            <w:tcW w:w="1021" w:type="dxa"/>
            <w:vAlign w:val="center"/>
          </w:tcPr>
          <w:p w14:paraId="3FDF2D9D">
            <w:pPr>
              <w:ind w:firstLine="420"/>
              <w:jc w:val="center"/>
              <w:rPr>
                <w:rFonts w:ascii="宋体"/>
                <w:color w:val="000000" w:themeColor="text1"/>
                <w14:textFill>
                  <w14:solidFill>
                    <w14:schemeClr w14:val="tx1"/>
                  </w14:solidFill>
                </w14:textFill>
              </w:rPr>
            </w:pPr>
          </w:p>
        </w:tc>
        <w:tc>
          <w:tcPr>
            <w:tcW w:w="1160" w:type="dxa"/>
            <w:vAlign w:val="center"/>
          </w:tcPr>
          <w:p w14:paraId="23FAD7BE">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技术职称</w:t>
            </w:r>
          </w:p>
        </w:tc>
        <w:tc>
          <w:tcPr>
            <w:tcW w:w="1620" w:type="dxa"/>
            <w:gridSpan w:val="3"/>
            <w:vAlign w:val="center"/>
          </w:tcPr>
          <w:p w14:paraId="2751AB9F">
            <w:pPr>
              <w:ind w:firstLine="420"/>
              <w:jc w:val="center"/>
              <w:rPr>
                <w:rFonts w:ascii="宋体"/>
                <w:color w:val="000000" w:themeColor="text1"/>
                <w14:textFill>
                  <w14:solidFill>
                    <w14:schemeClr w14:val="tx1"/>
                  </w14:solidFill>
                </w14:textFill>
              </w:rPr>
            </w:pPr>
          </w:p>
        </w:tc>
        <w:tc>
          <w:tcPr>
            <w:tcW w:w="720" w:type="dxa"/>
            <w:vAlign w:val="center"/>
          </w:tcPr>
          <w:p w14:paraId="37AD0291">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电话</w:t>
            </w:r>
          </w:p>
        </w:tc>
        <w:tc>
          <w:tcPr>
            <w:tcW w:w="1923" w:type="dxa"/>
            <w:vAlign w:val="center"/>
          </w:tcPr>
          <w:p w14:paraId="17D11E83">
            <w:pPr>
              <w:ind w:firstLine="420"/>
              <w:jc w:val="center"/>
              <w:rPr>
                <w:rFonts w:ascii="宋体"/>
                <w:color w:val="000000" w:themeColor="text1"/>
                <w14:textFill>
                  <w14:solidFill>
                    <w14:schemeClr w14:val="tx1"/>
                  </w14:solidFill>
                </w14:textFill>
              </w:rPr>
            </w:pPr>
          </w:p>
        </w:tc>
      </w:tr>
      <w:tr w14:paraId="218C5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1C70EC76">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成立时间</w:t>
            </w:r>
          </w:p>
        </w:tc>
        <w:tc>
          <w:tcPr>
            <w:tcW w:w="1918" w:type="dxa"/>
            <w:gridSpan w:val="2"/>
            <w:vAlign w:val="center"/>
          </w:tcPr>
          <w:p w14:paraId="524D4104">
            <w:pPr>
              <w:ind w:firstLine="420"/>
              <w:jc w:val="center"/>
              <w:rPr>
                <w:rFonts w:ascii="宋体"/>
                <w:color w:val="000000" w:themeColor="text1"/>
                <w14:textFill>
                  <w14:solidFill>
                    <w14:schemeClr w14:val="tx1"/>
                  </w14:solidFill>
                </w14:textFill>
              </w:rPr>
            </w:pPr>
          </w:p>
        </w:tc>
        <w:tc>
          <w:tcPr>
            <w:tcW w:w="5423" w:type="dxa"/>
            <w:gridSpan w:val="6"/>
            <w:vAlign w:val="center"/>
          </w:tcPr>
          <w:p w14:paraId="24D88AD5">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员工总人数：</w:t>
            </w:r>
          </w:p>
        </w:tc>
      </w:tr>
      <w:tr w14:paraId="6C9C7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35012445">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企业资质等级</w:t>
            </w:r>
          </w:p>
        </w:tc>
        <w:tc>
          <w:tcPr>
            <w:tcW w:w="1918" w:type="dxa"/>
            <w:gridSpan w:val="2"/>
            <w:vAlign w:val="center"/>
          </w:tcPr>
          <w:p w14:paraId="7373EDD6">
            <w:pPr>
              <w:ind w:firstLine="420"/>
              <w:jc w:val="center"/>
              <w:rPr>
                <w:rFonts w:ascii="宋体"/>
                <w:color w:val="000000" w:themeColor="text1"/>
                <w14:textFill>
                  <w14:solidFill>
                    <w14:schemeClr w14:val="tx1"/>
                  </w14:solidFill>
                </w14:textFill>
              </w:rPr>
            </w:pPr>
          </w:p>
        </w:tc>
        <w:tc>
          <w:tcPr>
            <w:tcW w:w="1160" w:type="dxa"/>
            <w:vMerge w:val="restart"/>
            <w:vAlign w:val="center"/>
          </w:tcPr>
          <w:p w14:paraId="16AC3BFF">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其中</w:t>
            </w:r>
          </w:p>
        </w:tc>
        <w:tc>
          <w:tcPr>
            <w:tcW w:w="1620" w:type="dxa"/>
            <w:gridSpan w:val="3"/>
            <w:vAlign w:val="center"/>
          </w:tcPr>
          <w:p w14:paraId="42CD73DD">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注册建造师</w:t>
            </w:r>
          </w:p>
        </w:tc>
        <w:tc>
          <w:tcPr>
            <w:tcW w:w="2643" w:type="dxa"/>
            <w:gridSpan w:val="2"/>
            <w:vAlign w:val="center"/>
          </w:tcPr>
          <w:p w14:paraId="48FBCAFE">
            <w:pPr>
              <w:ind w:firstLine="420"/>
              <w:jc w:val="center"/>
              <w:rPr>
                <w:rFonts w:ascii="宋体"/>
                <w:color w:val="000000" w:themeColor="text1"/>
                <w14:textFill>
                  <w14:solidFill>
                    <w14:schemeClr w14:val="tx1"/>
                  </w14:solidFill>
                </w14:textFill>
              </w:rPr>
            </w:pPr>
          </w:p>
        </w:tc>
      </w:tr>
      <w:tr w14:paraId="7CD02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2E8E84DB">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营业执照号</w:t>
            </w:r>
          </w:p>
        </w:tc>
        <w:tc>
          <w:tcPr>
            <w:tcW w:w="1918" w:type="dxa"/>
            <w:gridSpan w:val="2"/>
            <w:vAlign w:val="center"/>
          </w:tcPr>
          <w:p w14:paraId="39371728">
            <w:pPr>
              <w:ind w:firstLine="420"/>
              <w:jc w:val="center"/>
              <w:rPr>
                <w:rFonts w:ascii="宋体"/>
                <w:color w:val="000000" w:themeColor="text1"/>
                <w14:textFill>
                  <w14:solidFill>
                    <w14:schemeClr w14:val="tx1"/>
                  </w14:solidFill>
                </w14:textFill>
              </w:rPr>
            </w:pPr>
          </w:p>
        </w:tc>
        <w:tc>
          <w:tcPr>
            <w:tcW w:w="1160" w:type="dxa"/>
            <w:vMerge w:val="continue"/>
            <w:vAlign w:val="center"/>
          </w:tcPr>
          <w:p w14:paraId="1B46CA2B">
            <w:pPr>
              <w:ind w:firstLine="420"/>
              <w:jc w:val="center"/>
              <w:rPr>
                <w:rFonts w:ascii="宋体"/>
                <w:color w:val="000000" w:themeColor="text1"/>
                <w14:textFill>
                  <w14:solidFill>
                    <w14:schemeClr w14:val="tx1"/>
                  </w14:solidFill>
                </w14:textFill>
              </w:rPr>
            </w:pPr>
          </w:p>
        </w:tc>
        <w:tc>
          <w:tcPr>
            <w:tcW w:w="1620" w:type="dxa"/>
            <w:gridSpan w:val="3"/>
            <w:vAlign w:val="center"/>
          </w:tcPr>
          <w:p w14:paraId="52B87311">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高级职称人员</w:t>
            </w:r>
          </w:p>
        </w:tc>
        <w:tc>
          <w:tcPr>
            <w:tcW w:w="2643" w:type="dxa"/>
            <w:gridSpan w:val="2"/>
            <w:vAlign w:val="center"/>
          </w:tcPr>
          <w:p w14:paraId="3DB904DE">
            <w:pPr>
              <w:ind w:firstLine="420"/>
              <w:jc w:val="center"/>
              <w:rPr>
                <w:rFonts w:ascii="宋体"/>
                <w:color w:val="000000" w:themeColor="text1"/>
                <w14:textFill>
                  <w14:solidFill>
                    <w14:schemeClr w14:val="tx1"/>
                  </w14:solidFill>
                </w14:textFill>
              </w:rPr>
            </w:pPr>
          </w:p>
        </w:tc>
      </w:tr>
      <w:tr w14:paraId="4A186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2E703F7E">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注册资金</w:t>
            </w:r>
          </w:p>
        </w:tc>
        <w:tc>
          <w:tcPr>
            <w:tcW w:w="1918" w:type="dxa"/>
            <w:gridSpan w:val="2"/>
            <w:vAlign w:val="center"/>
          </w:tcPr>
          <w:p w14:paraId="12AABAFA">
            <w:pPr>
              <w:ind w:firstLine="420"/>
              <w:jc w:val="center"/>
              <w:rPr>
                <w:rFonts w:ascii="宋体"/>
                <w:color w:val="000000" w:themeColor="text1"/>
                <w14:textFill>
                  <w14:solidFill>
                    <w14:schemeClr w14:val="tx1"/>
                  </w14:solidFill>
                </w14:textFill>
              </w:rPr>
            </w:pPr>
          </w:p>
        </w:tc>
        <w:tc>
          <w:tcPr>
            <w:tcW w:w="1160" w:type="dxa"/>
            <w:vMerge w:val="continue"/>
            <w:vAlign w:val="center"/>
          </w:tcPr>
          <w:p w14:paraId="4A92BF07">
            <w:pPr>
              <w:ind w:firstLine="420"/>
              <w:jc w:val="center"/>
              <w:rPr>
                <w:rFonts w:ascii="宋体"/>
                <w:color w:val="000000" w:themeColor="text1"/>
                <w14:textFill>
                  <w14:solidFill>
                    <w14:schemeClr w14:val="tx1"/>
                  </w14:solidFill>
                </w14:textFill>
              </w:rPr>
            </w:pPr>
          </w:p>
        </w:tc>
        <w:tc>
          <w:tcPr>
            <w:tcW w:w="1620" w:type="dxa"/>
            <w:gridSpan w:val="3"/>
            <w:vAlign w:val="center"/>
          </w:tcPr>
          <w:p w14:paraId="2065DAF9">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中级职称人员</w:t>
            </w:r>
          </w:p>
        </w:tc>
        <w:tc>
          <w:tcPr>
            <w:tcW w:w="2643" w:type="dxa"/>
            <w:gridSpan w:val="2"/>
            <w:vAlign w:val="center"/>
          </w:tcPr>
          <w:p w14:paraId="6A003A26">
            <w:pPr>
              <w:ind w:firstLine="420"/>
              <w:jc w:val="center"/>
              <w:rPr>
                <w:rFonts w:ascii="宋体"/>
                <w:color w:val="000000" w:themeColor="text1"/>
                <w14:textFill>
                  <w14:solidFill>
                    <w14:schemeClr w14:val="tx1"/>
                  </w14:solidFill>
                </w14:textFill>
              </w:rPr>
            </w:pPr>
          </w:p>
        </w:tc>
      </w:tr>
      <w:tr w14:paraId="5F8C2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7755EA94">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开户银行</w:t>
            </w:r>
          </w:p>
        </w:tc>
        <w:tc>
          <w:tcPr>
            <w:tcW w:w="1918" w:type="dxa"/>
            <w:gridSpan w:val="2"/>
            <w:vAlign w:val="center"/>
          </w:tcPr>
          <w:p w14:paraId="1FE53480">
            <w:pPr>
              <w:ind w:firstLine="420"/>
              <w:jc w:val="center"/>
              <w:rPr>
                <w:rFonts w:ascii="宋体"/>
                <w:color w:val="000000" w:themeColor="text1"/>
                <w14:textFill>
                  <w14:solidFill>
                    <w14:schemeClr w14:val="tx1"/>
                  </w14:solidFill>
                </w14:textFill>
              </w:rPr>
            </w:pPr>
          </w:p>
        </w:tc>
        <w:tc>
          <w:tcPr>
            <w:tcW w:w="1160" w:type="dxa"/>
            <w:vMerge w:val="continue"/>
            <w:vAlign w:val="center"/>
          </w:tcPr>
          <w:p w14:paraId="7E27221A">
            <w:pPr>
              <w:ind w:firstLine="420"/>
              <w:jc w:val="center"/>
              <w:rPr>
                <w:rFonts w:ascii="宋体"/>
                <w:color w:val="000000" w:themeColor="text1"/>
                <w14:textFill>
                  <w14:solidFill>
                    <w14:schemeClr w14:val="tx1"/>
                  </w14:solidFill>
                </w14:textFill>
              </w:rPr>
            </w:pPr>
          </w:p>
        </w:tc>
        <w:tc>
          <w:tcPr>
            <w:tcW w:w="1620" w:type="dxa"/>
            <w:gridSpan w:val="3"/>
            <w:vAlign w:val="center"/>
          </w:tcPr>
          <w:p w14:paraId="38F16492">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初级职称人员</w:t>
            </w:r>
          </w:p>
        </w:tc>
        <w:tc>
          <w:tcPr>
            <w:tcW w:w="2643" w:type="dxa"/>
            <w:gridSpan w:val="2"/>
            <w:vAlign w:val="center"/>
          </w:tcPr>
          <w:p w14:paraId="19017EFB">
            <w:pPr>
              <w:ind w:firstLine="420"/>
              <w:jc w:val="center"/>
              <w:rPr>
                <w:rFonts w:ascii="宋体"/>
                <w:color w:val="000000" w:themeColor="text1"/>
                <w14:textFill>
                  <w14:solidFill>
                    <w14:schemeClr w14:val="tx1"/>
                  </w14:solidFill>
                </w14:textFill>
              </w:rPr>
            </w:pPr>
          </w:p>
        </w:tc>
      </w:tr>
      <w:tr w14:paraId="10802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076E75C7">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账号</w:t>
            </w:r>
          </w:p>
        </w:tc>
        <w:tc>
          <w:tcPr>
            <w:tcW w:w="1918" w:type="dxa"/>
            <w:gridSpan w:val="2"/>
            <w:vAlign w:val="center"/>
          </w:tcPr>
          <w:p w14:paraId="322BC3C5">
            <w:pPr>
              <w:ind w:firstLine="420"/>
              <w:jc w:val="center"/>
              <w:rPr>
                <w:rFonts w:ascii="宋体"/>
                <w:color w:val="000000" w:themeColor="text1"/>
                <w14:textFill>
                  <w14:solidFill>
                    <w14:schemeClr w14:val="tx1"/>
                  </w14:solidFill>
                </w14:textFill>
              </w:rPr>
            </w:pPr>
          </w:p>
        </w:tc>
        <w:tc>
          <w:tcPr>
            <w:tcW w:w="1160" w:type="dxa"/>
            <w:vMerge w:val="continue"/>
            <w:vAlign w:val="center"/>
          </w:tcPr>
          <w:p w14:paraId="77AB916F">
            <w:pPr>
              <w:ind w:firstLine="420"/>
              <w:jc w:val="center"/>
              <w:rPr>
                <w:rFonts w:ascii="宋体"/>
                <w:color w:val="000000" w:themeColor="text1"/>
                <w14:textFill>
                  <w14:solidFill>
                    <w14:schemeClr w14:val="tx1"/>
                  </w14:solidFill>
                </w14:textFill>
              </w:rPr>
            </w:pPr>
          </w:p>
        </w:tc>
        <w:tc>
          <w:tcPr>
            <w:tcW w:w="1620" w:type="dxa"/>
            <w:gridSpan w:val="3"/>
            <w:vAlign w:val="center"/>
          </w:tcPr>
          <w:p w14:paraId="652A307A">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技工</w:t>
            </w:r>
          </w:p>
        </w:tc>
        <w:tc>
          <w:tcPr>
            <w:tcW w:w="2643" w:type="dxa"/>
            <w:gridSpan w:val="2"/>
            <w:vAlign w:val="center"/>
          </w:tcPr>
          <w:p w14:paraId="73EB981C">
            <w:pPr>
              <w:ind w:firstLine="420"/>
              <w:jc w:val="center"/>
              <w:rPr>
                <w:rFonts w:ascii="宋体"/>
                <w:color w:val="000000" w:themeColor="text1"/>
                <w14:textFill>
                  <w14:solidFill>
                    <w14:schemeClr w14:val="tx1"/>
                  </w14:solidFill>
                </w14:textFill>
              </w:rPr>
            </w:pPr>
          </w:p>
        </w:tc>
      </w:tr>
      <w:tr w14:paraId="2B873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7" w:hRule="atLeast"/>
          <w:jc w:val="center"/>
        </w:trPr>
        <w:tc>
          <w:tcPr>
            <w:tcW w:w="1626" w:type="dxa"/>
            <w:vAlign w:val="center"/>
          </w:tcPr>
          <w:p w14:paraId="456E9214">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经营范围</w:t>
            </w:r>
          </w:p>
        </w:tc>
        <w:tc>
          <w:tcPr>
            <w:tcW w:w="7341" w:type="dxa"/>
            <w:gridSpan w:val="8"/>
            <w:vAlign w:val="center"/>
          </w:tcPr>
          <w:p w14:paraId="2B32DC8D">
            <w:pPr>
              <w:ind w:firstLine="420"/>
              <w:jc w:val="center"/>
              <w:rPr>
                <w:rFonts w:ascii="宋体"/>
                <w:color w:val="000000" w:themeColor="text1"/>
                <w14:textFill>
                  <w14:solidFill>
                    <w14:schemeClr w14:val="tx1"/>
                  </w14:solidFill>
                </w14:textFill>
              </w:rPr>
            </w:pPr>
          </w:p>
        </w:tc>
      </w:tr>
      <w:tr w14:paraId="61612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26" w:type="dxa"/>
            <w:vAlign w:val="center"/>
          </w:tcPr>
          <w:p w14:paraId="56349E5D">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备注</w:t>
            </w:r>
          </w:p>
        </w:tc>
        <w:tc>
          <w:tcPr>
            <w:tcW w:w="7341" w:type="dxa"/>
            <w:gridSpan w:val="8"/>
            <w:vAlign w:val="center"/>
          </w:tcPr>
          <w:p w14:paraId="5BA33D53">
            <w:pPr>
              <w:ind w:firstLine="420"/>
              <w:jc w:val="center"/>
              <w:rPr>
                <w:rFonts w:ascii="宋体"/>
                <w:color w:val="000000" w:themeColor="text1"/>
                <w14:textFill>
                  <w14:solidFill>
                    <w14:schemeClr w14:val="tx1"/>
                  </w14:solidFill>
                </w14:textFill>
              </w:rPr>
            </w:pPr>
          </w:p>
        </w:tc>
      </w:tr>
    </w:tbl>
    <w:p w14:paraId="4D443398">
      <w:pPr>
        <w:spacing w:line="480" w:lineRule="auto"/>
        <w:ind w:firstLine="525" w:firstLineChars="250"/>
        <w:jc w:val="left"/>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注：联合体各方分别填写</w:t>
      </w:r>
    </w:p>
    <w:p w14:paraId="3D1398B5">
      <w:pPr>
        <w:pStyle w:val="73"/>
        <w:jc w:val="both"/>
      </w:pPr>
    </w:p>
    <w:p w14:paraId="6D7EB9EB">
      <w:pPr>
        <w:spacing w:line="480" w:lineRule="auto"/>
        <w:jc w:val="center"/>
        <w:rPr>
          <w:rFonts w:hint="eastAsia" w:ascii="宋体" w:hAnsi="宋体" w:cs="宋体"/>
          <w:b/>
          <w:color w:val="000000" w:themeColor="text1"/>
          <w:sz w:val="32"/>
          <w:szCs w:val="32"/>
          <w14:textFill>
            <w14:solidFill>
              <w14:schemeClr w14:val="tx1"/>
            </w14:solidFill>
          </w14:textFill>
        </w:rPr>
      </w:pPr>
    </w:p>
    <w:p w14:paraId="311FF603">
      <w:pPr>
        <w:spacing w:line="480" w:lineRule="auto"/>
        <w:jc w:val="center"/>
        <w:rPr>
          <w:rFonts w:hint="eastAsia" w:ascii="宋体" w:hAnsi="宋体" w:cs="宋体"/>
          <w:b/>
          <w:color w:val="000000" w:themeColor="text1"/>
          <w:sz w:val="32"/>
          <w:szCs w:val="32"/>
          <w14:textFill>
            <w14:solidFill>
              <w14:schemeClr w14:val="tx1"/>
            </w14:solidFill>
          </w14:textFill>
        </w:rPr>
      </w:pPr>
    </w:p>
    <w:p w14:paraId="3CFA9B7E">
      <w:pPr>
        <w:spacing w:line="480" w:lineRule="auto"/>
        <w:jc w:val="center"/>
        <w:rPr>
          <w:rFonts w:hint="eastAsia" w:ascii="宋体" w:hAnsi="宋体" w:cs="宋体"/>
          <w:b/>
          <w:color w:val="000000" w:themeColor="text1"/>
          <w:sz w:val="32"/>
          <w:szCs w:val="32"/>
          <w14:textFill>
            <w14:solidFill>
              <w14:schemeClr w14:val="tx1"/>
            </w14:solidFill>
          </w14:textFill>
        </w:rPr>
      </w:pPr>
    </w:p>
    <w:p w14:paraId="47DE155F">
      <w:pPr>
        <w:spacing w:line="480" w:lineRule="auto"/>
        <w:jc w:val="center"/>
        <w:rPr>
          <w:rFonts w:ascii="宋体" w:hAnsi="宋体" w:cs="宋体"/>
          <w:b/>
          <w:color w:val="000000" w:themeColor="text1"/>
          <w:sz w:val="32"/>
          <w:szCs w:val="32"/>
          <w14:textFill>
            <w14:solidFill>
              <w14:schemeClr w14:val="tx1"/>
            </w14:solidFill>
          </w14:textFill>
        </w:rPr>
      </w:pPr>
      <w:r>
        <w:rPr>
          <w:rFonts w:hint="eastAsia" w:ascii="宋体" w:hAnsi="宋体" w:cs="宋体"/>
          <w:b/>
          <w:color w:val="000000" w:themeColor="text1"/>
          <w:sz w:val="32"/>
          <w:szCs w:val="32"/>
          <w14:textFill>
            <w14:solidFill>
              <w14:schemeClr w14:val="tx1"/>
            </w14:solidFill>
          </w14:textFill>
        </w:rPr>
        <w:t>项目负责人简历表</w:t>
      </w:r>
    </w:p>
    <w:tbl>
      <w:tblPr>
        <w:tblStyle w:val="52"/>
        <w:tblW w:w="9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38"/>
        <w:gridCol w:w="1256"/>
        <w:gridCol w:w="838"/>
        <w:gridCol w:w="419"/>
        <w:gridCol w:w="1258"/>
        <w:gridCol w:w="1396"/>
        <w:gridCol w:w="280"/>
        <w:gridCol w:w="1677"/>
      </w:tblGrid>
      <w:tr w14:paraId="244BE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258" w:type="dxa"/>
            <w:vAlign w:val="center"/>
          </w:tcPr>
          <w:p w14:paraId="6BCFEE8C">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姓名</w:t>
            </w:r>
          </w:p>
        </w:tc>
        <w:tc>
          <w:tcPr>
            <w:tcW w:w="2094" w:type="dxa"/>
            <w:gridSpan w:val="2"/>
            <w:vAlign w:val="center"/>
          </w:tcPr>
          <w:p w14:paraId="0395BF4C">
            <w:pPr>
              <w:spacing w:line="300" w:lineRule="exact"/>
              <w:ind w:firstLine="420"/>
              <w:jc w:val="center"/>
              <w:rPr>
                <w:rFonts w:ascii="宋体"/>
                <w:color w:val="000000" w:themeColor="text1"/>
                <w14:textFill>
                  <w14:solidFill>
                    <w14:schemeClr w14:val="tx1"/>
                  </w14:solidFill>
                </w14:textFill>
              </w:rPr>
            </w:pPr>
          </w:p>
        </w:tc>
        <w:tc>
          <w:tcPr>
            <w:tcW w:w="1257" w:type="dxa"/>
            <w:gridSpan w:val="2"/>
            <w:vAlign w:val="center"/>
          </w:tcPr>
          <w:p w14:paraId="30A76ED1">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性别</w:t>
            </w:r>
          </w:p>
        </w:tc>
        <w:tc>
          <w:tcPr>
            <w:tcW w:w="1258" w:type="dxa"/>
            <w:vAlign w:val="center"/>
          </w:tcPr>
          <w:p w14:paraId="7EAB6EFF">
            <w:pPr>
              <w:spacing w:line="300" w:lineRule="exact"/>
              <w:ind w:firstLine="420"/>
              <w:jc w:val="center"/>
              <w:rPr>
                <w:rFonts w:ascii="宋体"/>
                <w:color w:val="000000" w:themeColor="text1"/>
                <w14:textFill>
                  <w14:solidFill>
                    <w14:schemeClr w14:val="tx1"/>
                  </w14:solidFill>
                </w14:textFill>
              </w:rPr>
            </w:pPr>
          </w:p>
        </w:tc>
        <w:tc>
          <w:tcPr>
            <w:tcW w:w="1676" w:type="dxa"/>
            <w:gridSpan w:val="2"/>
            <w:vAlign w:val="center"/>
          </w:tcPr>
          <w:p w14:paraId="33B7221D">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年龄</w:t>
            </w:r>
          </w:p>
        </w:tc>
        <w:tc>
          <w:tcPr>
            <w:tcW w:w="1677" w:type="dxa"/>
            <w:vAlign w:val="center"/>
          </w:tcPr>
          <w:p w14:paraId="7D731A4D">
            <w:pPr>
              <w:spacing w:line="300" w:lineRule="exact"/>
              <w:ind w:firstLine="420"/>
              <w:jc w:val="center"/>
              <w:rPr>
                <w:rFonts w:ascii="宋体"/>
                <w:color w:val="000000" w:themeColor="text1"/>
                <w14:textFill>
                  <w14:solidFill>
                    <w14:schemeClr w14:val="tx1"/>
                  </w14:solidFill>
                </w14:textFill>
              </w:rPr>
            </w:pPr>
          </w:p>
        </w:tc>
      </w:tr>
      <w:tr w14:paraId="7CD94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258" w:type="dxa"/>
            <w:vAlign w:val="center"/>
          </w:tcPr>
          <w:p w14:paraId="5BFB91D2">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职务</w:t>
            </w:r>
          </w:p>
        </w:tc>
        <w:tc>
          <w:tcPr>
            <w:tcW w:w="2094" w:type="dxa"/>
            <w:gridSpan w:val="2"/>
            <w:vAlign w:val="center"/>
          </w:tcPr>
          <w:p w14:paraId="4321C260">
            <w:pPr>
              <w:spacing w:line="300" w:lineRule="exact"/>
              <w:ind w:firstLine="420"/>
              <w:jc w:val="center"/>
              <w:rPr>
                <w:rFonts w:ascii="宋体"/>
                <w:color w:val="000000" w:themeColor="text1"/>
                <w14:textFill>
                  <w14:solidFill>
                    <w14:schemeClr w14:val="tx1"/>
                  </w14:solidFill>
                </w14:textFill>
              </w:rPr>
            </w:pPr>
          </w:p>
        </w:tc>
        <w:tc>
          <w:tcPr>
            <w:tcW w:w="1257" w:type="dxa"/>
            <w:gridSpan w:val="2"/>
            <w:vAlign w:val="center"/>
          </w:tcPr>
          <w:p w14:paraId="6E1714B3">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职称</w:t>
            </w:r>
          </w:p>
        </w:tc>
        <w:tc>
          <w:tcPr>
            <w:tcW w:w="1258" w:type="dxa"/>
            <w:vAlign w:val="center"/>
          </w:tcPr>
          <w:p w14:paraId="439930A6">
            <w:pPr>
              <w:spacing w:line="300" w:lineRule="exact"/>
              <w:ind w:firstLine="420"/>
              <w:jc w:val="center"/>
              <w:rPr>
                <w:rFonts w:ascii="宋体"/>
                <w:color w:val="000000" w:themeColor="text1"/>
                <w14:textFill>
                  <w14:solidFill>
                    <w14:schemeClr w14:val="tx1"/>
                  </w14:solidFill>
                </w14:textFill>
              </w:rPr>
            </w:pPr>
          </w:p>
        </w:tc>
        <w:tc>
          <w:tcPr>
            <w:tcW w:w="1676" w:type="dxa"/>
            <w:gridSpan w:val="2"/>
            <w:vAlign w:val="center"/>
          </w:tcPr>
          <w:p w14:paraId="7E269EF9">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学历</w:t>
            </w:r>
          </w:p>
        </w:tc>
        <w:tc>
          <w:tcPr>
            <w:tcW w:w="1677" w:type="dxa"/>
            <w:vAlign w:val="center"/>
          </w:tcPr>
          <w:p w14:paraId="57922DE7">
            <w:pPr>
              <w:spacing w:line="300" w:lineRule="exact"/>
              <w:ind w:firstLine="420"/>
              <w:jc w:val="center"/>
              <w:rPr>
                <w:rFonts w:ascii="宋体"/>
                <w:color w:val="000000" w:themeColor="text1"/>
                <w14:textFill>
                  <w14:solidFill>
                    <w14:schemeClr w14:val="tx1"/>
                  </w14:solidFill>
                </w14:textFill>
              </w:rPr>
            </w:pPr>
          </w:p>
        </w:tc>
      </w:tr>
      <w:tr w14:paraId="1ECCC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096" w:type="dxa"/>
            <w:gridSpan w:val="2"/>
            <w:vAlign w:val="center"/>
          </w:tcPr>
          <w:p w14:paraId="0D214FAE">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建造师证号</w:t>
            </w:r>
          </w:p>
        </w:tc>
        <w:tc>
          <w:tcPr>
            <w:tcW w:w="2094" w:type="dxa"/>
            <w:gridSpan w:val="2"/>
            <w:vAlign w:val="center"/>
          </w:tcPr>
          <w:p w14:paraId="3C17ECE2">
            <w:pPr>
              <w:spacing w:line="300" w:lineRule="exact"/>
              <w:ind w:firstLine="420"/>
              <w:jc w:val="center"/>
              <w:rPr>
                <w:rFonts w:ascii="宋体"/>
                <w:color w:val="000000" w:themeColor="text1"/>
                <w14:textFill>
                  <w14:solidFill>
                    <w14:schemeClr w14:val="tx1"/>
                  </w14:solidFill>
                </w14:textFill>
              </w:rPr>
            </w:pPr>
          </w:p>
        </w:tc>
        <w:tc>
          <w:tcPr>
            <w:tcW w:w="3073" w:type="dxa"/>
            <w:gridSpan w:val="3"/>
            <w:vAlign w:val="center"/>
          </w:tcPr>
          <w:p w14:paraId="16A8301F">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专业</w:t>
            </w:r>
          </w:p>
        </w:tc>
        <w:tc>
          <w:tcPr>
            <w:tcW w:w="1957" w:type="dxa"/>
            <w:gridSpan w:val="2"/>
            <w:vAlign w:val="center"/>
          </w:tcPr>
          <w:p w14:paraId="2A2B2FBE">
            <w:pPr>
              <w:spacing w:line="300" w:lineRule="exact"/>
              <w:ind w:firstLine="420"/>
              <w:jc w:val="center"/>
              <w:rPr>
                <w:rFonts w:ascii="宋体"/>
                <w:color w:val="000000" w:themeColor="text1"/>
                <w14:textFill>
                  <w14:solidFill>
                    <w14:schemeClr w14:val="tx1"/>
                  </w14:solidFill>
                </w14:textFill>
              </w:rPr>
            </w:pPr>
          </w:p>
        </w:tc>
      </w:tr>
      <w:tr w14:paraId="124D2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2096" w:type="dxa"/>
            <w:gridSpan w:val="2"/>
            <w:vAlign w:val="center"/>
          </w:tcPr>
          <w:p w14:paraId="7FBEF471">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参加工作时间</w:t>
            </w:r>
          </w:p>
        </w:tc>
        <w:tc>
          <w:tcPr>
            <w:tcW w:w="2094" w:type="dxa"/>
            <w:gridSpan w:val="2"/>
            <w:vAlign w:val="center"/>
          </w:tcPr>
          <w:p w14:paraId="048B6541">
            <w:pPr>
              <w:spacing w:line="300" w:lineRule="exact"/>
              <w:ind w:firstLine="420"/>
              <w:jc w:val="center"/>
              <w:rPr>
                <w:rFonts w:ascii="宋体"/>
                <w:color w:val="000000" w:themeColor="text1"/>
                <w14:textFill>
                  <w14:solidFill>
                    <w14:schemeClr w14:val="tx1"/>
                  </w14:solidFill>
                </w14:textFill>
              </w:rPr>
            </w:pPr>
          </w:p>
        </w:tc>
        <w:tc>
          <w:tcPr>
            <w:tcW w:w="3073" w:type="dxa"/>
            <w:gridSpan w:val="3"/>
            <w:vAlign w:val="center"/>
          </w:tcPr>
          <w:p w14:paraId="16713DCA">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从事项目经理年限</w:t>
            </w:r>
          </w:p>
        </w:tc>
        <w:tc>
          <w:tcPr>
            <w:tcW w:w="1957" w:type="dxa"/>
            <w:gridSpan w:val="2"/>
            <w:vAlign w:val="center"/>
          </w:tcPr>
          <w:p w14:paraId="3DE1FEC9">
            <w:pPr>
              <w:spacing w:line="300" w:lineRule="exact"/>
              <w:ind w:firstLine="420"/>
              <w:jc w:val="center"/>
              <w:rPr>
                <w:rFonts w:ascii="宋体"/>
                <w:color w:val="000000" w:themeColor="text1"/>
                <w14:textFill>
                  <w14:solidFill>
                    <w14:schemeClr w14:val="tx1"/>
                  </w14:solidFill>
                </w14:textFill>
              </w:rPr>
            </w:pPr>
          </w:p>
        </w:tc>
      </w:tr>
      <w:tr w14:paraId="1E6FC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220" w:type="dxa"/>
            <w:gridSpan w:val="9"/>
            <w:vAlign w:val="center"/>
          </w:tcPr>
          <w:p w14:paraId="72313F56">
            <w:pPr>
              <w:spacing w:line="300" w:lineRule="exact"/>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项目负责人简历</w:t>
            </w:r>
          </w:p>
        </w:tc>
      </w:tr>
      <w:tr w14:paraId="61C2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90" w:hRule="atLeast"/>
          <w:jc w:val="center"/>
        </w:trPr>
        <w:tc>
          <w:tcPr>
            <w:tcW w:w="9220" w:type="dxa"/>
            <w:gridSpan w:val="9"/>
          </w:tcPr>
          <w:p w14:paraId="30656508">
            <w:pPr>
              <w:spacing w:line="300" w:lineRule="exact"/>
              <w:ind w:firstLine="480"/>
              <w:rPr>
                <w:rFonts w:ascii="宋体"/>
                <w:color w:val="000000" w:themeColor="text1"/>
                <w:sz w:val="24"/>
                <w:szCs w:val="24"/>
                <w14:textFill>
                  <w14:solidFill>
                    <w14:schemeClr w14:val="tx1"/>
                  </w14:solidFill>
                </w14:textFill>
              </w:rPr>
            </w:pPr>
          </w:p>
        </w:tc>
      </w:tr>
    </w:tbl>
    <w:p w14:paraId="3F4AC443">
      <w:pPr>
        <w:spacing w:line="20" w:lineRule="exact"/>
        <w:ind w:firstLine="420"/>
        <w:rPr>
          <w:rFonts w:ascii="宋体"/>
          <w:color w:val="000000" w:themeColor="text1"/>
          <w14:textFill>
            <w14:solidFill>
              <w14:schemeClr w14:val="tx1"/>
            </w14:solidFill>
          </w14:textFill>
        </w:rPr>
      </w:pPr>
    </w:p>
    <w:p w14:paraId="2F7E16CB">
      <w:pPr>
        <w:spacing w:line="20" w:lineRule="exact"/>
        <w:ind w:firstLine="420"/>
        <w:rPr>
          <w:rFonts w:ascii="宋体"/>
          <w:color w:val="000000" w:themeColor="text1"/>
          <w14:textFill>
            <w14:solidFill>
              <w14:schemeClr w14:val="tx1"/>
            </w14:solidFill>
          </w14:textFill>
        </w:rPr>
      </w:pPr>
    </w:p>
    <w:p w14:paraId="29EAE793">
      <w:pPr>
        <w:spacing w:beforeLines="50" w:afterLines="100" w:line="440" w:lineRule="exact"/>
        <w:ind w:firstLine="562"/>
        <w:rPr>
          <w:rFonts w:ascii="宋体"/>
          <w:b/>
          <w:bCs/>
          <w:color w:val="000000" w:themeColor="text1"/>
          <w:sz w:val="28"/>
          <w:szCs w:val="28"/>
          <w14:textFill>
            <w14:solidFill>
              <w14:schemeClr w14:val="tx1"/>
            </w14:solidFill>
          </w14:textFill>
        </w:rPr>
      </w:pPr>
    </w:p>
    <w:p w14:paraId="327D1ECB">
      <w:pPr>
        <w:spacing w:beforeLines="50" w:afterLines="100" w:line="440" w:lineRule="exact"/>
        <w:ind w:firstLine="562"/>
        <w:rPr>
          <w:rFonts w:ascii="宋体"/>
          <w:b/>
          <w:bCs/>
          <w:color w:val="000000" w:themeColor="text1"/>
          <w:sz w:val="28"/>
          <w:szCs w:val="28"/>
          <w14:textFill>
            <w14:solidFill>
              <w14:schemeClr w14:val="tx1"/>
            </w14:solidFill>
          </w14:textFill>
        </w:rPr>
      </w:pPr>
    </w:p>
    <w:p w14:paraId="1C6B1BA1">
      <w:pPr>
        <w:pStyle w:val="2"/>
        <w:ind w:left="0" w:leftChars="0" w:firstLine="0" w:firstLineChars="0"/>
      </w:pPr>
    </w:p>
    <w:p w14:paraId="38E65E75">
      <w:pPr>
        <w:ind w:firstLine="643"/>
        <w:jc w:val="center"/>
        <w:rPr>
          <w:b/>
          <w:bCs/>
          <w:color w:val="000000" w:themeColor="text1"/>
          <w:sz w:val="32"/>
          <w:szCs w:val="32"/>
          <w14:textFill>
            <w14:solidFill>
              <w14:schemeClr w14:val="tx1"/>
            </w14:solidFill>
          </w14:textFill>
        </w:rPr>
      </w:pPr>
      <w:r>
        <w:rPr>
          <w:rFonts w:hint="eastAsia" w:cs="宋体"/>
          <w:b/>
          <w:bCs/>
          <w:color w:val="000000" w:themeColor="text1"/>
          <w:sz w:val="32"/>
          <w:szCs w:val="32"/>
          <w14:textFill>
            <w14:solidFill>
              <w14:schemeClr w14:val="tx1"/>
            </w14:solidFill>
          </w14:textFill>
        </w:rPr>
        <w:t>计划投入的主要施工机械设备表</w:t>
      </w:r>
    </w:p>
    <w:p w14:paraId="1C7830A3">
      <w:pPr>
        <w:widowControl/>
        <w:spacing w:line="360" w:lineRule="auto"/>
        <w:ind w:firstLine="500"/>
        <w:jc w:val="center"/>
        <w:rPr>
          <w:rFonts w:hAnsi="宋体"/>
          <w:color w:val="000000" w:themeColor="text1"/>
          <w:sz w:val="25"/>
          <w:szCs w:val="25"/>
          <w14:textFill>
            <w14:solidFill>
              <w14:schemeClr w14:val="tx1"/>
            </w14:solidFill>
          </w14:textFill>
        </w:rPr>
      </w:pPr>
    </w:p>
    <w:tbl>
      <w:tblPr>
        <w:tblStyle w:val="52"/>
        <w:tblW w:w="920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8"/>
        <w:gridCol w:w="1700"/>
        <w:gridCol w:w="700"/>
        <w:gridCol w:w="700"/>
        <w:gridCol w:w="900"/>
        <w:gridCol w:w="900"/>
        <w:gridCol w:w="1100"/>
        <w:gridCol w:w="1100"/>
        <w:gridCol w:w="1600"/>
      </w:tblGrid>
      <w:tr w14:paraId="72DD6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 w:type="dxa"/>
          </w:tcPr>
          <w:p w14:paraId="6AA15696">
            <w:pPr>
              <w:widowControl/>
              <w:spacing w:line="360" w:lineRule="auto"/>
              <w:ind w:firstLine="420"/>
              <w:jc w:val="center"/>
              <w:rPr>
                <w:rFonts w:ascii="宋体"/>
                <w:color w:val="000000" w:themeColor="text1"/>
                <w:position w:val="-32"/>
                <w14:textFill>
                  <w14:solidFill>
                    <w14:schemeClr w14:val="tx1"/>
                  </w14:solidFill>
                </w14:textFill>
              </w:rPr>
            </w:pPr>
            <w:r>
              <w:rPr>
                <w:rFonts w:hint="eastAsia" w:ascii="宋体" w:hAnsi="宋体" w:cs="宋体"/>
                <w:color w:val="000000" w:themeColor="text1"/>
                <w:position w:val="-32"/>
                <w14:textFill>
                  <w14:solidFill>
                    <w14:schemeClr w14:val="tx1"/>
                  </w14:solidFill>
                </w14:textFill>
              </w:rPr>
              <w:t>序序号</w:t>
            </w:r>
          </w:p>
        </w:tc>
        <w:tc>
          <w:tcPr>
            <w:tcW w:w="1700" w:type="dxa"/>
          </w:tcPr>
          <w:p w14:paraId="214F7B07">
            <w:pPr>
              <w:widowControl/>
              <w:spacing w:line="360" w:lineRule="auto"/>
              <w:rPr>
                <w:rFonts w:ascii="宋体"/>
                <w:color w:val="000000" w:themeColor="text1"/>
                <w:position w:val="-50"/>
                <w14:textFill>
                  <w14:solidFill>
                    <w14:schemeClr w14:val="tx1"/>
                  </w14:solidFill>
                </w14:textFill>
              </w:rPr>
            </w:pPr>
            <w:r>
              <w:rPr>
                <w:rFonts w:hint="eastAsia" w:ascii="宋体" w:hAnsi="宋体" w:cs="宋体"/>
                <w:color w:val="000000" w:themeColor="text1"/>
                <w:position w:val="-50"/>
                <w14:textFill>
                  <w14:solidFill>
                    <w14:schemeClr w14:val="tx1"/>
                  </w14:solidFill>
                </w14:textFill>
              </w:rPr>
              <w:t>机械设备名称</w:t>
            </w:r>
          </w:p>
        </w:tc>
        <w:tc>
          <w:tcPr>
            <w:tcW w:w="700" w:type="dxa"/>
          </w:tcPr>
          <w:p w14:paraId="4EBB3071">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型号规格</w:t>
            </w:r>
          </w:p>
        </w:tc>
        <w:tc>
          <w:tcPr>
            <w:tcW w:w="700" w:type="dxa"/>
          </w:tcPr>
          <w:p w14:paraId="4191500F">
            <w:pPr>
              <w:widowControl/>
              <w:spacing w:line="360" w:lineRule="auto"/>
              <w:rPr>
                <w:rFonts w:ascii="宋体"/>
                <w:color w:val="000000" w:themeColor="text1"/>
                <w:position w:val="-50"/>
                <w14:textFill>
                  <w14:solidFill>
                    <w14:schemeClr w14:val="tx1"/>
                  </w14:solidFill>
                </w14:textFill>
              </w:rPr>
            </w:pPr>
            <w:r>
              <w:rPr>
                <w:rFonts w:hint="eastAsia" w:ascii="宋体" w:hAnsi="宋体" w:cs="宋体"/>
                <w:color w:val="000000" w:themeColor="text1"/>
                <w:position w:val="-50"/>
                <w14:textFill>
                  <w14:solidFill>
                    <w14:schemeClr w14:val="tx1"/>
                  </w14:solidFill>
                </w14:textFill>
              </w:rPr>
              <w:t>数量</w:t>
            </w:r>
          </w:p>
        </w:tc>
        <w:tc>
          <w:tcPr>
            <w:tcW w:w="900" w:type="dxa"/>
          </w:tcPr>
          <w:p w14:paraId="19BA2C9B">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国别</w:t>
            </w:r>
          </w:p>
          <w:p w14:paraId="0C0845E5">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产地</w:t>
            </w:r>
          </w:p>
        </w:tc>
        <w:tc>
          <w:tcPr>
            <w:tcW w:w="900" w:type="dxa"/>
          </w:tcPr>
          <w:p w14:paraId="444C9811">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制造</w:t>
            </w:r>
          </w:p>
          <w:p w14:paraId="425D9FAC">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年份</w:t>
            </w:r>
          </w:p>
        </w:tc>
        <w:tc>
          <w:tcPr>
            <w:tcW w:w="1100" w:type="dxa"/>
          </w:tcPr>
          <w:p w14:paraId="1835B842">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额定功率</w:t>
            </w:r>
            <w:r>
              <w:rPr>
                <w:rFonts w:ascii="宋体" w:hAnsi="宋体" w:cs="宋体"/>
                <w:color w:val="000000" w:themeColor="text1"/>
                <w:position w:val="-30"/>
                <w14:textFill>
                  <w14:solidFill>
                    <w14:schemeClr w14:val="tx1"/>
                  </w14:solidFill>
                </w14:textFill>
              </w:rPr>
              <w:t>(KW)</w:t>
            </w:r>
          </w:p>
        </w:tc>
        <w:tc>
          <w:tcPr>
            <w:tcW w:w="1100" w:type="dxa"/>
          </w:tcPr>
          <w:p w14:paraId="4169ACB6">
            <w:pPr>
              <w:widowControl/>
              <w:spacing w:line="360" w:lineRule="auto"/>
              <w:rPr>
                <w:rFonts w:ascii="宋体"/>
                <w:color w:val="000000" w:themeColor="text1"/>
                <w:position w:val="-30"/>
                <w14:textFill>
                  <w14:solidFill>
                    <w14:schemeClr w14:val="tx1"/>
                  </w14:solidFill>
                </w14:textFill>
              </w:rPr>
            </w:pPr>
            <w:r>
              <w:rPr>
                <w:rFonts w:hint="eastAsia" w:ascii="宋体" w:hAnsi="宋体" w:cs="宋体"/>
                <w:color w:val="000000" w:themeColor="text1"/>
                <w:position w:val="-30"/>
                <w14:textFill>
                  <w14:solidFill>
                    <w14:schemeClr w14:val="tx1"/>
                  </w14:solidFill>
                </w14:textFill>
              </w:rPr>
              <w:t>生产能力</w:t>
            </w:r>
            <w:r>
              <w:rPr>
                <w:rFonts w:ascii="宋体" w:hAnsi="宋体" w:cs="宋体"/>
                <w:color w:val="000000" w:themeColor="text1"/>
                <w:position w:val="-30"/>
                <w14:textFill>
                  <w14:solidFill>
                    <w14:schemeClr w14:val="tx1"/>
                  </w14:solidFill>
                </w14:textFill>
              </w:rPr>
              <w:t>(MH)</w:t>
            </w:r>
          </w:p>
        </w:tc>
        <w:tc>
          <w:tcPr>
            <w:tcW w:w="1600" w:type="dxa"/>
          </w:tcPr>
          <w:p w14:paraId="4D176838">
            <w:pPr>
              <w:widowControl/>
              <w:spacing w:line="360" w:lineRule="auto"/>
              <w:ind w:firstLine="420"/>
              <w:rPr>
                <w:rFonts w:ascii="宋体"/>
                <w:color w:val="000000" w:themeColor="text1"/>
                <w:position w:val="-50"/>
                <w14:textFill>
                  <w14:solidFill>
                    <w14:schemeClr w14:val="tx1"/>
                  </w14:solidFill>
                </w14:textFill>
              </w:rPr>
            </w:pPr>
            <w:r>
              <w:rPr>
                <w:rFonts w:hint="eastAsia" w:ascii="宋体" w:hAnsi="宋体" w:cs="宋体"/>
                <w:color w:val="000000" w:themeColor="text1"/>
                <w:position w:val="-50"/>
                <w14:textFill>
                  <w14:solidFill>
                    <w14:schemeClr w14:val="tx1"/>
                  </w14:solidFill>
                </w14:textFill>
              </w:rPr>
              <w:t>备注</w:t>
            </w:r>
          </w:p>
        </w:tc>
      </w:tr>
      <w:tr w14:paraId="6454E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3399551C">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13160B34">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699C554">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14936979">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7D1B220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E4F9030">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55AB2A16">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03ADCB3E">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75E12D8A">
            <w:pPr>
              <w:widowControl/>
              <w:spacing w:line="360" w:lineRule="auto"/>
              <w:ind w:firstLine="500"/>
              <w:jc w:val="left"/>
              <w:rPr>
                <w:rFonts w:ascii="宋体"/>
                <w:color w:val="000000" w:themeColor="text1"/>
                <w:sz w:val="25"/>
                <w:szCs w:val="25"/>
                <w14:textFill>
                  <w14:solidFill>
                    <w14:schemeClr w14:val="tx1"/>
                  </w14:solidFill>
                </w14:textFill>
              </w:rPr>
            </w:pPr>
          </w:p>
        </w:tc>
      </w:tr>
      <w:tr w14:paraId="65C97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7152803E">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5034B62E">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1572DD6">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02E4DD50">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7998599D">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C90AE38">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30B297C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78B00BB1">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D5E9E3B">
            <w:pPr>
              <w:widowControl/>
              <w:spacing w:line="360" w:lineRule="auto"/>
              <w:ind w:firstLine="500"/>
              <w:jc w:val="left"/>
              <w:rPr>
                <w:rFonts w:ascii="宋体"/>
                <w:color w:val="000000" w:themeColor="text1"/>
                <w:sz w:val="25"/>
                <w:szCs w:val="25"/>
                <w14:textFill>
                  <w14:solidFill>
                    <w14:schemeClr w14:val="tx1"/>
                  </w14:solidFill>
                </w14:textFill>
              </w:rPr>
            </w:pPr>
          </w:p>
        </w:tc>
      </w:tr>
      <w:tr w14:paraId="47CBC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6AC4C9F9">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06A401B9">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A166EAD">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752BFAA4">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73ADEC6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7310689A">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38F72C29">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7BCFC0F0">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72123B59">
            <w:pPr>
              <w:widowControl/>
              <w:spacing w:line="360" w:lineRule="auto"/>
              <w:ind w:firstLine="500"/>
              <w:jc w:val="left"/>
              <w:rPr>
                <w:rFonts w:ascii="宋体"/>
                <w:color w:val="000000" w:themeColor="text1"/>
                <w:sz w:val="25"/>
                <w:szCs w:val="25"/>
                <w14:textFill>
                  <w14:solidFill>
                    <w14:schemeClr w14:val="tx1"/>
                  </w14:solidFill>
                </w14:textFill>
              </w:rPr>
            </w:pPr>
          </w:p>
        </w:tc>
      </w:tr>
      <w:tr w14:paraId="3C2A3B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7E3B60C8">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6F5584B4">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8A36A5A">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5FE90F1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29BB9F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635BC037">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77641BFA">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97BF6FD">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2255E3BC">
            <w:pPr>
              <w:widowControl/>
              <w:spacing w:line="360" w:lineRule="auto"/>
              <w:ind w:firstLine="500"/>
              <w:jc w:val="left"/>
              <w:rPr>
                <w:rFonts w:ascii="宋体"/>
                <w:color w:val="000000" w:themeColor="text1"/>
                <w:sz w:val="25"/>
                <w:szCs w:val="25"/>
                <w14:textFill>
                  <w14:solidFill>
                    <w14:schemeClr w14:val="tx1"/>
                  </w14:solidFill>
                </w14:textFill>
              </w:rPr>
            </w:pPr>
          </w:p>
        </w:tc>
      </w:tr>
      <w:tr w14:paraId="66D2D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AE55682">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205160CB">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00400A91">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3CB61EC">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02B5D20">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6F674633">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21CAB89">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854BFAC">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7A17AEE6">
            <w:pPr>
              <w:widowControl/>
              <w:spacing w:line="360" w:lineRule="auto"/>
              <w:ind w:firstLine="500"/>
              <w:jc w:val="left"/>
              <w:rPr>
                <w:rFonts w:ascii="宋体"/>
                <w:color w:val="000000" w:themeColor="text1"/>
                <w:sz w:val="25"/>
                <w:szCs w:val="25"/>
                <w14:textFill>
                  <w14:solidFill>
                    <w14:schemeClr w14:val="tx1"/>
                  </w14:solidFill>
                </w14:textFill>
              </w:rPr>
            </w:pPr>
          </w:p>
        </w:tc>
      </w:tr>
      <w:tr w14:paraId="49C8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7C197E4A">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607F2750">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04EC299">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7CCB0BD8">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0D98470B">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32DABABB">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51CF7FF7">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3D15EB10">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008B4A69">
            <w:pPr>
              <w:widowControl/>
              <w:spacing w:line="360" w:lineRule="auto"/>
              <w:ind w:firstLine="500"/>
              <w:jc w:val="left"/>
              <w:rPr>
                <w:rFonts w:ascii="宋体"/>
                <w:color w:val="000000" w:themeColor="text1"/>
                <w:sz w:val="25"/>
                <w:szCs w:val="25"/>
                <w14:textFill>
                  <w14:solidFill>
                    <w14:schemeClr w14:val="tx1"/>
                  </w14:solidFill>
                </w14:textFill>
              </w:rPr>
            </w:pPr>
          </w:p>
        </w:tc>
      </w:tr>
      <w:tr w14:paraId="7C6F2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3551C18A">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512B11B3">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841D40C">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008C318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51307F52">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6BD48F7">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1BCCD315">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BEEA09A">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45AD7D89">
            <w:pPr>
              <w:widowControl/>
              <w:spacing w:line="360" w:lineRule="auto"/>
              <w:ind w:firstLine="500"/>
              <w:jc w:val="left"/>
              <w:rPr>
                <w:rFonts w:ascii="宋体"/>
                <w:color w:val="000000" w:themeColor="text1"/>
                <w:sz w:val="25"/>
                <w:szCs w:val="25"/>
                <w14:textFill>
                  <w14:solidFill>
                    <w14:schemeClr w14:val="tx1"/>
                  </w14:solidFill>
                </w14:textFill>
              </w:rPr>
            </w:pPr>
          </w:p>
        </w:tc>
      </w:tr>
      <w:tr w14:paraId="4F7B7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762286E1">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5962D0AB">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4840FFAC">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53A0AFD4">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1DE73EC">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0B67B65C">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08471FEB">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09CB8DB6">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01E8FAED">
            <w:pPr>
              <w:widowControl/>
              <w:spacing w:line="360" w:lineRule="auto"/>
              <w:ind w:firstLine="500"/>
              <w:jc w:val="left"/>
              <w:rPr>
                <w:rFonts w:ascii="宋体"/>
                <w:color w:val="000000" w:themeColor="text1"/>
                <w:sz w:val="25"/>
                <w:szCs w:val="25"/>
                <w14:textFill>
                  <w14:solidFill>
                    <w14:schemeClr w14:val="tx1"/>
                  </w14:solidFill>
                </w14:textFill>
              </w:rPr>
            </w:pPr>
          </w:p>
        </w:tc>
      </w:tr>
      <w:tr w14:paraId="0BD48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6EBD60E5">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4A519A0D">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27F63708">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0DCCF70">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37E8976B">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A952F25">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1C22B40E">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EC05BC9">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00EAE610">
            <w:pPr>
              <w:widowControl/>
              <w:spacing w:line="360" w:lineRule="auto"/>
              <w:ind w:firstLine="500"/>
              <w:jc w:val="left"/>
              <w:rPr>
                <w:rFonts w:ascii="宋体"/>
                <w:color w:val="000000" w:themeColor="text1"/>
                <w:sz w:val="25"/>
                <w:szCs w:val="25"/>
                <w14:textFill>
                  <w14:solidFill>
                    <w14:schemeClr w14:val="tx1"/>
                  </w14:solidFill>
                </w14:textFill>
              </w:rPr>
            </w:pPr>
          </w:p>
        </w:tc>
      </w:tr>
      <w:tr w14:paraId="6D592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62FDD987">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723C1CC1">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298A5DD6">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5CE46549">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08B52CE">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383934A3">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525B21E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12E846B3">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29422C8">
            <w:pPr>
              <w:widowControl/>
              <w:spacing w:line="360" w:lineRule="auto"/>
              <w:ind w:firstLine="500"/>
              <w:jc w:val="left"/>
              <w:rPr>
                <w:rFonts w:ascii="宋体"/>
                <w:color w:val="000000" w:themeColor="text1"/>
                <w:sz w:val="25"/>
                <w:szCs w:val="25"/>
                <w14:textFill>
                  <w14:solidFill>
                    <w14:schemeClr w14:val="tx1"/>
                  </w14:solidFill>
                </w14:textFill>
              </w:rPr>
            </w:pPr>
          </w:p>
        </w:tc>
      </w:tr>
      <w:tr w14:paraId="7CA5F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0D8EA475">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3378D867">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7ED58BCF">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29752B2A">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3141F86F">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7BF4D0E">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D040B6C">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07A7FA14">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8A06A8E">
            <w:pPr>
              <w:widowControl/>
              <w:spacing w:line="360" w:lineRule="auto"/>
              <w:ind w:firstLine="500"/>
              <w:jc w:val="left"/>
              <w:rPr>
                <w:rFonts w:ascii="宋体"/>
                <w:color w:val="000000" w:themeColor="text1"/>
                <w:sz w:val="25"/>
                <w:szCs w:val="25"/>
                <w14:textFill>
                  <w14:solidFill>
                    <w14:schemeClr w14:val="tx1"/>
                  </w14:solidFill>
                </w14:textFill>
              </w:rPr>
            </w:pPr>
          </w:p>
        </w:tc>
      </w:tr>
      <w:tr w14:paraId="190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26F07391">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5B7F4B21">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09451603">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1D3908C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02DE8C7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65E99437">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A387D35">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58C05A63">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A558A8B">
            <w:pPr>
              <w:widowControl/>
              <w:spacing w:line="360" w:lineRule="auto"/>
              <w:ind w:firstLine="500"/>
              <w:jc w:val="left"/>
              <w:rPr>
                <w:rFonts w:ascii="宋体"/>
                <w:color w:val="000000" w:themeColor="text1"/>
                <w:sz w:val="25"/>
                <w:szCs w:val="25"/>
                <w14:textFill>
                  <w14:solidFill>
                    <w14:schemeClr w14:val="tx1"/>
                  </w14:solidFill>
                </w14:textFill>
              </w:rPr>
            </w:pPr>
          </w:p>
        </w:tc>
      </w:tr>
      <w:tr w14:paraId="50BD2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46198D12">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207A0DCB">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73733B67">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725AD34">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2251FE4">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09581789">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71AE87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A75AA35">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728742DA">
            <w:pPr>
              <w:widowControl/>
              <w:spacing w:line="360" w:lineRule="auto"/>
              <w:ind w:firstLine="500"/>
              <w:jc w:val="left"/>
              <w:rPr>
                <w:rFonts w:ascii="宋体"/>
                <w:color w:val="000000" w:themeColor="text1"/>
                <w:sz w:val="25"/>
                <w:szCs w:val="25"/>
                <w14:textFill>
                  <w14:solidFill>
                    <w14:schemeClr w14:val="tx1"/>
                  </w14:solidFill>
                </w14:textFill>
              </w:rPr>
            </w:pPr>
          </w:p>
        </w:tc>
      </w:tr>
      <w:tr w14:paraId="6A40E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2BD20F03">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0EADF560">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355FCEC">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2C3592B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5E4D438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4E6D9DF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3AA11C39">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18F426C7">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57B75D98">
            <w:pPr>
              <w:widowControl/>
              <w:spacing w:line="360" w:lineRule="auto"/>
              <w:ind w:firstLine="500"/>
              <w:jc w:val="left"/>
              <w:rPr>
                <w:rFonts w:ascii="宋体"/>
                <w:color w:val="000000" w:themeColor="text1"/>
                <w:sz w:val="25"/>
                <w:szCs w:val="25"/>
                <w14:textFill>
                  <w14:solidFill>
                    <w14:schemeClr w14:val="tx1"/>
                  </w14:solidFill>
                </w14:textFill>
              </w:rPr>
            </w:pPr>
          </w:p>
        </w:tc>
      </w:tr>
      <w:tr w14:paraId="07EBD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371FF1C6">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2EBB7729">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56A8310D">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4D67EC7B">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36DE4EE5">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448A9B9">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4281A0BB">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52718948">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0FA39E7">
            <w:pPr>
              <w:widowControl/>
              <w:spacing w:line="360" w:lineRule="auto"/>
              <w:ind w:firstLine="500"/>
              <w:jc w:val="left"/>
              <w:rPr>
                <w:rFonts w:ascii="宋体"/>
                <w:color w:val="000000" w:themeColor="text1"/>
                <w:sz w:val="25"/>
                <w:szCs w:val="25"/>
                <w14:textFill>
                  <w14:solidFill>
                    <w14:schemeClr w14:val="tx1"/>
                  </w14:solidFill>
                </w14:textFill>
              </w:rPr>
            </w:pPr>
          </w:p>
        </w:tc>
      </w:tr>
      <w:tr w14:paraId="6C536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5A598993">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672D7B7B">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469B56C1">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1230F97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1638B61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0EB7FB85">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0E2EE4BE">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6A50D5FC">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63035D20">
            <w:pPr>
              <w:widowControl/>
              <w:spacing w:line="360" w:lineRule="auto"/>
              <w:ind w:firstLine="500"/>
              <w:jc w:val="left"/>
              <w:rPr>
                <w:rFonts w:ascii="宋体"/>
                <w:color w:val="000000" w:themeColor="text1"/>
                <w:sz w:val="25"/>
                <w:szCs w:val="25"/>
                <w14:textFill>
                  <w14:solidFill>
                    <w14:schemeClr w14:val="tx1"/>
                  </w14:solidFill>
                </w14:textFill>
              </w:rPr>
            </w:pPr>
          </w:p>
        </w:tc>
      </w:tr>
      <w:tr w14:paraId="66935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6BFEBB72">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342CC3BA">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6429A0AF">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6775625">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6F379EE6">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5DE39434">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7695C08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B93DCE6">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4A1E2616">
            <w:pPr>
              <w:widowControl/>
              <w:spacing w:line="360" w:lineRule="auto"/>
              <w:ind w:firstLine="500"/>
              <w:jc w:val="left"/>
              <w:rPr>
                <w:rFonts w:ascii="宋体"/>
                <w:color w:val="000000" w:themeColor="text1"/>
                <w:sz w:val="25"/>
                <w:szCs w:val="25"/>
                <w14:textFill>
                  <w14:solidFill>
                    <w14:schemeClr w14:val="tx1"/>
                  </w14:solidFill>
                </w14:textFill>
              </w:rPr>
            </w:pPr>
          </w:p>
        </w:tc>
      </w:tr>
      <w:tr w14:paraId="66418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08" w:type="dxa"/>
          </w:tcPr>
          <w:p w14:paraId="6CC5CF38">
            <w:pPr>
              <w:widowControl/>
              <w:spacing w:line="360" w:lineRule="auto"/>
              <w:ind w:firstLine="500"/>
              <w:jc w:val="left"/>
              <w:rPr>
                <w:rFonts w:ascii="宋体"/>
                <w:color w:val="000000" w:themeColor="text1"/>
                <w:sz w:val="25"/>
                <w:szCs w:val="25"/>
                <w14:textFill>
                  <w14:solidFill>
                    <w14:schemeClr w14:val="tx1"/>
                  </w14:solidFill>
                </w14:textFill>
              </w:rPr>
            </w:pPr>
          </w:p>
        </w:tc>
        <w:tc>
          <w:tcPr>
            <w:tcW w:w="1700" w:type="dxa"/>
          </w:tcPr>
          <w:p w14:paraId="18936FEC">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32A6A51E">
            <w:pPr>
              <w:widowControl/>
              <w:spacing w:line="360" w:lineRule="auto"/>
              <w:ind w:firstLine="500"/>
              <w:jc w:val="left"/>
              <w:rPr>
                <w:rFonts w:ascii="宋体"/>
                <w:color w:val="000000" w:themeColor="text1"/>
                <w:sz w:val="25"/>
                <w:szCs w:val="25"/>
                <w14:textFill>
                  <w14:solidFill>
                    <w14:schemeClr w14:val="tx1"/>
                  </w14:solidFill>
                </w14:textFill>
              </w:rPr>
            </w:pPr>
          </w:p>
        </w:tc>
        <w:tc>
          <w:tcPr>
            <w:tcW w:w="700" w:type="dxa"/>
          </w:tcPr>
          <w:p w14:paraId="05306C73">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29E7F98A">
            <w:pPr>
              <w:widowControl/>
              <w:spacing w:line="360" w:lineRule="auto"/>
              <w:ind w:firstLine="500"/>
              <w:jc w:val="left"/>
              <w:rPr>
                <w:rFonts w:ascii="宋体"/>
                <w:color w:val="000000" w:themeColor="text1"/>
                <w:sz w:val="25"/>
                <w:szCs w:val="25"/>
                <w14:textFill>
                  <w14:solidFill>
                    <w14:schemeClr w14:val="tx1"/>
                  </w14:solidFill>
                </w14:textFill>
              </w:rPr>
            </w:pPr>
          </w:p>
        </w:tc>
        <w:tc>
          <w:tcPr>
            <w:tcW w:w="900" w:type="dxa"/>
          </w:tcPr>
          <w:p w14:paraId="68B1AEBD">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62E2C06E">
            <w:pPr>
              <w:widowControl/>
              <w:spacing w:line="360" w:lineRule="auto"/>
              <w:ind w:firstLine="500"/>
              <w:jc w:val="left"/>
              <w:rPr>
                <w:rFonts w:ascii="宋体"/>
                <w:color w:val="000000" w:themeColor="text1"/>
                <w:sz w:val="25"/>
                <w:szCs w:val="25"/>
                <w14:textFill>
                  <w14:solidFill>
                    <w14:schemeClr w14:val="tx1"/>
                  </w14:solidFill>
                </w14:textFill>
              </w:rPr>
            </w:pPr>
          </w:p>
        </w:tc>
        <w:tc>
          <w:tcPr>
            <w:tcW w:w="1100" w:type="dxa"/>
          </w:tcPr>
          <w:p w14:paraId="2426510C">
            <w:pPr>
              <w:widowControl/>
              <w:spacing w:line="360" w:lineRule="auto"/>
              <w:ind w:firstLine="500"/>
              <w:jc w:val="left"/>
              <w:rPr>
                <w:rFonts w:ascii="宋体"/>
                <w:color w:val="000000" w:themeColor="text1"/>
                <w:sz w:val="25"/>
                <w:szCs w:val="25"/>
                <w14:textFill>
                  <w14:solidFill>
                    <w14:schemeClr w14:val="tx1"/>
                  </w14:solidFill>
                </w14:textFill>
              </w:rPr>
            </w:pPr>
          </w:p>
        </w:tc>
        <w:tc>
          <w:tcPr>
            <w:tcW w:w="1600" w:type="dxa"/>
          </w:tcPr>
          <w:p w14:paraId="194A758E">
            <w:pPr>
              <w:widowControl/>
              <w:spacing w:line="360" w:lineRule="auto"/>
              <w:ind w:firstLine="500"/>
              <w:jc w:val="left"/>
              <w:rPr>
                <w:rFonts w:ascii="宋体"/>
                <w:color w:val="000000" w:themeColor="text1"/>
                <w:sz w:val="25"/>
                <w:szCs w:val="25"/>
                <w14:textFill>
                  <w14:solidFill>
                    <w14:schemeClr w14:val="tx1"/>
                  </w14:solidFill>
                </w14:textFill>
              </w:rPr>
            </w:pPr>
          </w:p>
        </w:tc>
      </w:tr>
    </w:tbl>
    <w:p w14:paraId="132EB0FF">
      <w:pPr>
        <w:ind w:firstLine="420"/>
        <w:rPr>
          <w:color w:val="000000" w:themeColor="text1"/>
          <w14:textFill>
            <w14:solidFill>
              <w14:schemeClr w14:val="tx1"/>
            </w14:solidFill>
          </w14:textFill>
        </w:rPr>
      </w:pPr>
    </w:p>
    <w:p w14:paraId="3CE732C1">
      <w:pPr>
        <w:adjustRightInd w:val="0"/>
        <w:spacing w:after="240" w:line="420" w:lineRule="atLeast"/>
        <w:ind w:firstLine="643"/>
        <w:jc w:val="center"/>
        <w:rPr>
          <w:rFonts w:ascii="宋体"/>
          <w:b/>
          <w:bCs/>
          <w:color w:val="000000" w:themeColor="text1"/>
          <w:kern w:val="0"/>
          <w:sz w:val="32"/>
          <w:szCs w:val="32"/>
          <w14:textFill>
            <w14:solidFill>
              <w14:schemeClr w14:val="tx1"/>
            </w14:solidFill>
          </w14:textFill>
        </w:rPr>
      </w:pPr>
    </w:p>
    <w:p w14:paraId="7A054334">
      <w:pPr>
        <w:adjustRightInd w:val="0"/>
        <w:spacing w:after="240" w:line="420" w:lineRule="atLeast"/>
        <w:ind w:firstLine="643"/>
        <w:jc w:val="center"/>
        <w:rPr>
          <w:rFonts w:ascii="宋体"/>
          <w:b/>
          <w:bCs/>
          <w:color w:val="000000" w:themeColor="text1"/>
          <w:kern w:val="0"/>
          <w:sz w:val="32"/>
          <w:szCs w:val="32"/>
          <w14:textFill>
            <w14:solidFill>
              <w14:schemeClr w14:val="tx1"/>
            </w14:solidFill>
          </w14:textFill>
        </w:rPr>
      </w:pPr>
    </w:p>
    <w:p w14:paraId="530F6439">
      <w:pPr>
        <w:rPr>
          <w:rFonts w:ascii="宋体"/>
          <w:b/>
          <w:bCs/>
          <w:color w:val="000000" w:themeColor="text1"/>
          <w:kern w:val="0"/>
          <w:sz w:val="32"/>
          <w:szCs w:val="32"/>
          <w14:textFill>
            <w14:solidFill>
              <w14:schemeClr w14:val="tx1"/>
            </w14:solidFill>
          </w14:textFill>
        </w:rPr>
      </w:pPr>
    </w:p>
    <w:p w14:paraId="27587E13">
      <w:pPr>
        <w:pStyle w:val="2"/>
      </w:pPr>
    </w:p>
    <w:p w14:paraId="4819D370">
      <w:pPr>
        <w:adjustRightInd w:val="0"/>
        <w:spacing w:after="240" w:line="420" w:lineRule="atLeast"/>
        <w:ind w:firstLine="643"/>
        <w:jc w:val="center"/>
        <w:rPr>
          <w:rFonts w:ascii="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主要施工管理人员表</w:t>
      </w:r>
    </w:p>
    <w:tbl>
      <w:tblPr>
        <w:tblStyle w:val="52"/>
        <w:tblW w:w="8848"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804"/>
        <w:gridCol w:w="849"/>
        <w:gridCol w:w="849"/>
        <w:gridCol w:w="849"/>
        <w:gridCol w:w="3808"/>
      </w:tblGrid>
      <w:tr w14:paraId="33C6A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689" w:type="dxa"/>
            <w:tcBorders>
              <w:top w:val="single" w:color="auto" w:sz="12" w:space="0"/>
              <w:left w:val="single" w:color="auto" w:sz="12" w:space="0"/>
              <w:bottom w:val="double" w:color="auto" w:sz="4" w:space="0"/>
            </w:tcBorders>
            <w:vAlign w:val="center"/>
          </w:tcPr>
          <w:p w14:paraId="5B040009">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机构</w:t>
            </w:r>
          </w:p>
        </w:tc>
        <w:tc>
          <w:tcPr>
            <w:tcW w:w="1804" w:type="dxa"/>
            <w:tcBorders>
              <w:top w:val="single" w:color="auto" w:sz="12" w:space="0"/>
              <w:bottom w:val="double" w:color="auto" w:sz="4" w:space="0"/>
            </w:tcBorders>
            <w:vAlign w:val="center"/>
          </w:tcPr>
          <w:p w14:paraId="102D3FA0">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项目工程师</w:t>
            </w:r>
          </w:p>
        </w:tc>
        <w:tc>
          <w:tcPr>
            <w:tcW w:w="849" w:type="dxa"/>
            <w:tcBorders>
              <w:top w:val="single" w:color="auto" w:sz="12" w:space="0"/>
              <w:bottom w:val="double" w:color="auto" w:sz="4" w:space="0"/>
            </w:tcBorders>
            <w:vAlign w:val="center"/>
          </w:tcPr>
          <w:p w14:paraId="4785A9CF">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姓名</w:t>
            </w:r>
          </w:p>
        </w:tc>
        <w:tc>
          <w:tcPr>
            <w:tcW w:w="849" w:type="dxa"/>
            <w:tcBorders>
              <w:top w:val="single" w:color="auto" w:sz="12" w:space="0"/>
              <w:bottom w:val="double" w:color="auto" w:sz="4" w:space="0"/>
            </w:tcBorders>
            <w:vAlign w:val="center"/>
          </w:tcPr>
          <w:p w14:paraId="46D611B6">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职务</w:t>
            </w:r>
          </w:p>
        </w:tc>
        <w:tc>
          <w:tcPr>
            <w:tcW w:w="849" w:type="dxa"/>
            <w:tcBorders>
              <w:top w:val="single" w:color="auto" w:sz="12" w:space="0"/>
              <w:bottom w:val="double" w:color="auto" w:sz="4" w:space="0"/>
            </w:tcBorders>
            <w:vAlign w:val="center"/>
          </w:tcPr>
          <w:p w14:paraId="611AF9A2">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职称</w:t>
            </w:r>
          </w:p>
        </w:tc>
        <w:tc>
          <w:tcPr>
            <w:tcW w:w="3808" w:type="dxa"/>
            <w:tcBorders>
              <w:top w:val="single" w:color="auto" w:sz="12" w:space="0"/>
              <w:bottom w:val="double" w:color="auto" w:sz="4" w:space="0"/>
              <w:right w:val="single" w:color="auto" w:sz="12" w:space="0"/>
            </w:tcBorders>
            <w:vAlign w:val="center"/>
          </w:tcPr>
          <w:p w14:paraId="3C922B3F">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主要资历、经验及承担过的工程</w:t>
            </w:r>
          </w:p>
        </w:tc>
      </w:tr>
      <w:tr w14:paraId="3729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restart"/>
            <w:tcBorders>
              <w:top w:val="double" w:color="auto" w:sz="4" w:space="0"/>
              <w:left w:val="single" w:color="auto" w:sz="12" w:space="0"/>
            </w:tcBorders>
            <w:vAlign w:val="center"/>
          </w:tcPr>
          <w:p w14:paraId="77DD1ED5">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总</w:t>
            </w:r>
          </w:p>
          <w:p w14:paraId="35D43E9B">
            <w:pPr>
              <w:ind w:firstLine="420"/>
              <w:jc w:val="center"/>
              <w:rPr>
                <w:rFonts w:ascii="宋体"/>
                <w:color w:val="000000" w:themeColor="text1"/>
                <w14:textFill>
                  <w14:solidFill>
                    <w14:schemeClr w14:val="tx1"/>
                  </w14:solidFill>
                </w14:textFill>
              </w:rPr>
            </w:pPr>
          </w:p>
          <w:p w14:paraId="6C2030E1">
            <w:pPr>
              <w:ind w:firstLine="420"/>
              <w:jc w:val="center"/>
              <w:rPr>
                <w:rFonts w:ascii="宋体"/>
                <w:color w:val="000000" w:themeColor="text1"/>
                <w14:textFill>
                  <w14:solidFill>
                    <w14:schemeClr w14:val="tx1"/>
                  </w14:solidFill>
                </w14:textFill>
              </w:rPr>
            </w:pPr>
          </w:p>
          <w:p w14:paraId="0C64E8C9">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部</w:t>
            </w:r>
          </w:p>
        </w:tc>
        <w:tc>
          <w:tcPr>
            <w:tcW w:w="1804" w:type="dxa"/>
            <w:tcBorders>
              <w:top w:val="double" w:color="auto" w:sz="4" w:space="0"/>
            </w:tcBorders>
            <w:vAlign w:val="center"/>
          </w:tcPr>
          <w:p w14:paraId="571C79AB">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项目主管</w:t>
            </w:r>
          </w:p>
        </w:tc>
        <w:tc>
          <w:tcPr>
            <w:tcW w:w="849" w:type="dxa"/>
            <w:tcBorders>
              <w:top w:val="double" w:color="auto" w:sz="4" w:space="0"/>
            </w:tcBorders>
            <w:vAlign w:val="center"/>
          </w:tcPr>
          <w:p w14:paraId="3D4236D1">
            <w:pPr>
              <w:ind w:firstLine="420"/>
              <w:jc w:val="center"/>
              <w:rPr>
                <w:rFonts w:ascii="宋体"/>
                <w:color w:val="000000" w:themeColor="text1"/>
                <w14:textFill>
                  <w14:solidFill>
                    <w14:schemeClr w14:val="tx1"/>
                  </w14:solidFill>
                </w14:textFill>
              </w:rPr>
            </w:pPr>
          </w:p>
        </w:tc>
        <w:tc>
          <w:tcPr>
            <w:tcW w:w="849" w:type="dxa"/>
            <w:tcBorders>
              <w:top w:val="double" w:color="auto" w:sz="4" w:space="0"/>
            </w:tcBorders>
            <w:vAlign w:val="center"/>
          </w:tcPr>
          <w:p w14:paraId="4AAF0FE0">
            <w:pPr>
              <w:ind w:firstLine="420"/>
              <w:jc w:val="center"/>
              <w:rPr>
                <w:rFonts w:ascii="宋体"/>
                <w:color w:val="000000" w:themeColor="text1"/>
                <w14:textFill>
                  <w14:solidFill>
                    <w14:schemeClr w14:val="tx1"/>
                  </w14:solidFill>
                </w14:textFill>
              </w:rPr>
            </w:pPr>
          </w:p>
        </w:tc>
        <w:tc>
          <w:tcPr>
            <w:tcW w:w="849" w:type="dxa"/>
            <w:tcBorders>
              <w:top w:val="double" w:color="auto" w:sz="4" w:space="0"/>
            </w:tcBorders>
            <w:vAlign w:val="center"/>
          </w:tcPr>
          <w:p w14:paraId="43E65D1B">
            <w:pPr>
              <w:ind w:firstLine="420"/>
              <w:jc w:val="center"/>
              <w:rPr>
                <w:rFonts w:ascii="宋体"/>
                <w:color w:val="000000" w:themeColor="text1"/>
                <w14:textFill>
                  <w14:solidFill>
                    <w14:schemeClr w14:val="tx1"/>
                  </w14:solidFill>
                </w14:textFill>
              </w:rPr>
            </w:pPr>
          </w:p>
        </w:tc>
        <w:tc>
          <w:tcPr>
            <w:tcW w:w="3808" w:type="dxa"/>
            <w:tcBorders>
              <w:top w:val="double" w:color="auto" w:sz="4" w:space="0"/>
              <w:right w:val="single" w:color="auto" w:sz="12" w:space="0"/>
            </w:tcBorders>
            <w:vAlign w:val="center"/>
          </w:tcPr>
          <w:p w14:paraId="533935A3">
            <w:pPr>
              <w:ind w:firstLine="420"/>
              <w:jc w:val="center"/>
              <w:rPr>
                <w:rFonts w:ascii="宋体"/>
                <w:color w:val="000000" w:themeColor="text1"/>
                <w14:textFill>
                  <w14:solidFill>
                    <w14:schemeClr w14:val="tx1"/>
                  </w14:solidFill>
                </w14:textFill>
              </w:rPr>
            </w:pPr>
          </w:p>
        </w:tc>
      </w:tr>
      <w:tr w14:paraId="605D3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7A24F9A2">
            <w:pPr>
              <w:widowControl/>
              <w:ind w:firstLine="420"/>
              <w:jc w:val="left"/>
              <w:rPr>
                <w:rFonts w:ascii="宋体"/>
                <w:color w:val="000000" w:themeColor="text1"/>
                <w14:textFill>
                  <w14:solidFill>
                    <w14:schemeClr w14:val="tx1"/>
                  </w14:solidFill>
                </w14:textFill>
              </w:rPr>
            </w:pPr>
          </w:p>
        </w:tc>
        <w:tc>
          <w:tcPr>
            <w:tcW w:w="1804" w:type="dxa"/>
            <w:vAlign w:val="center"/>
          </w:tcPr>
          <w:p w14:paraId="71017134">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技术负责人</w:t>
            </w:r>
          </w:p>
        </w:tc>
        <w:tc>
          <w:tcPr>
            <w:tcW w:w="849" w:type="dxa"/>
            <w:vAlign w:val="center"/>
          </w:tcPr>
          <w:p w14:paraId="45243B91">
            <w:pPr>
              <w:ind w:firstLine="420"/>
              <w:jc w:val="center"/>
              <w:rPr>
                <w:rFonts w:ascii="宋体"/>
                <w:color w:val="000000" w:themeColor="text1"/>
                <w14:textFill>
                  <w14:solidFill>
                    <w14:schemeClr w14:val="tx1"/>
                  </w14:solidFill>
                </w14:textFill>
              </w:rPr>
            </w:pPr>
          </w:p>
        </w:tc>
        <w:tc>
          <w:tcPr>
            <w:tcW w:w="849" w:type="dxa"/>
            <w:vAlign w:val="center"/>
          </w:tcPr>
          <w:p w14:paraId="42A5CF18">
            <w:pPr>
              <w:ind w:firstLine="420"/>
              <w:jc w:val="center"/>
              <w:rPr>
                <w:rFonts w:ascii="宋体"/>
                <w:color w:val="000000" w:themeColor="text1"/>
                <w14:textFill>
                  <w14:solidFill>
                    <w14:schemeClr w14:val="tx1"/>
                  </w14:solidFill>
                </w14:textFill>
              </w:rPr>
            </w:pPr>
          </w:p>
        </w:tc>
        <w:tc>
          <w:tcPr>
            <w:tcW w:w="849" w:type="dxa"/>
            <w:vAlign w:val="center"/>
          </w:tcPr>
          <w:p w14:paraId="04714567">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1EFA29C3">
            <w:pPr>
              <w:ind w:firstLine="420"/>
              <w:jc w:val="center"/>
              <w:rPr>
                <w:rFonts w:ascii="宋体"/>
                <w:color w:val="000000" w:themeColor="text1"/>
                <w14:textFill>
                  <w14:solidFill>
                    <w14:schemeClr w14:val="tx1"/>
                  </w14:solidFill>
                </w14:textFill>
              </w:rPr>
            </w:pPr>
          </w:p>
        </w:tc>
      </w:tr>
      <w:tr w14:paraId="497C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52F53067">
            <w:pPr>
              <w:widowControl/>
              <w:ind w:firstLine="420"/>
              <w:jc w:val="left"/>
              <w:rPr>
                <w:rFonts w:ascii="宋体"/>
                <w:color w:val="000000" w:themeColor="text1"/>
                <w14:textFill>
                  <w14:solidFill>
                    <w14:schemeClr w14:val="tx1"/>
                  </w14:solidFill>
                </w14:textFill>
              </w:rPr>
            </w:pPr>
          </w:p>
        </w:tc>
        <w:tc>
          <w:tcPr>
            <w:tcW w:w="1804" w:type="dxa"/>
            <w:vAlign w:val="center"/>
          </w:tcPr>
          <w:p w14:paraId="49CAE391">
            <w:pPr>
              <w:ind w:firstLine="420"/>
              <w:jc w:val="center"/>
              <w:rPr>
                <w:rFonts w:ascii="宋体"/>
                <w:color w:val="000000" w:themeColor="text1"/>
                <w14:textFill>
                  <w14:solidFill>
                    <w14:schemeClr w14:val="tx1"/>
                  </w14:solidFill>
                </w14:textFill>
              </w:rPr>
            </w:pPr>
          </w:p>
        </w:tc>
        <w:tc>
          <w:tcPr>
            <w:tcW w:w="849" w:type="dxa"/>
            <w:vAlign w:val="center"/>
          </w:tcPr>
          <w:p w14:paraId="19339D49">
            <w:pPr>
              <w:ind w:firstLine="420"/>
              <w:jc w:val="center"/>
              <w:rPr>
                <w:rFonts w:ascii="宋体"/>
                <w:color w:val="000000" w:themeColor="text1"/>
                <w14:textFill>
                  <w14:solidFill>
                    <w14:schemeClr w14:val="tx1"/>
                  </w14:solidFill>
                </w14:textFill>
              </w:rPr>
            </w:pPr>
          </w:p>
        </w:tc>
        <w:tc>
          <w:tcPr>
            <w:tcW w:w="849" w:type="dxa"/>
            <w:vAlign w:val="center"/>
          </w:tcPr>
          <w:p w14:paraId="126580B1">
            <w:pPr>
              <w:ind w:firstLine="420"/>
              <w:jc w:val="center"/>
              <w:rPr>
                <w:rFonts w:ascii="宋体"/>
                <w:color w:val="000000" w:themeColor="text1"/>
                <w14:textFill>
                  <w14:solidFill>
                    <w14:schemeClr w14:val="tx1"/>
                  </w14:solidFill>
                </w14:textFill>
              </w:rPr>
            </w:pPr>
          </w:p>
        </w:tc>
        <w:tc>
          <w:tcPr>
            <w:tcW w:w="849" w:type="dxa"/>
            <w:vAlign w:val="center"/>
          </w:tcPr>
          <w:p w14:paraId="020CB4BA">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69E6CC61">
            <w:pPr>
              <w:ind w:firstLine="420"/>
              <w:jc w:val="center"/>
              <w:rPr>
                <w:rFonts w:ascii="宋体"/>
                <w:color w:val="000000" w:themeColor="text1"/>
                <w14:textFill>
                  <w14:solidFill>
                    <w14:schemeClr w14:val="tx1"/>
                  </w14:solidFill>
                </w14:textFill>
              </w:rPr>
            </w:pPr>
          </w:p>
        </w:tc>
      </w:tr>
      <w:tr w14:paraId="718BA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00867AB1">
            <w:pPr>
              <w:widowControl/>
              <w:ind w:firstLine="420"/>
              <w:jc w:val="left"/>
              <w:rPr>
                <w:rFonts w:ascii="宋体"/>
                <w:color w:val="000000" w:themeColor="text1"/>
                <w14:textFill>
                  <w14:solidFill>
                    <w14:schemeClr w14:val="tx1"/>
                  </w14:solidFill>
                </w14:textFill>
              </w:rPr>
            </w:pPr>
          </w:p>
        </w:tc>
        <w:tc>
          <w:tcPr>
            <w:tcW w:w="1804" w:type="dxa"/>
            <w:vAlign w:val="center"/>
          </w:tcPr>
          <w:p w14:paraId="15662B32">
            <w:pPr>
              <w:ind w:firstLine="420"/>
              <w:jc w:val="center"/>
              <w:rPr>
                <w:rFonts w:ascii="宋体"/>
                <w:color w:val="000000" w:themeColor="text1"/>
                <w14:textFill>
                  <w14:solidFill>
                    <w14:schemeClr w14:val="tx1"/>
                  </w14:solidFill>
                </w14:textFill>
              </w:rPr>
            </w:pPr>
          </w:p>
        </w:tc>
        <w:tc>
          <w:tcPr>
            <w:tcW w:w="849" w:type="dxa"/>
            <w:vAlign w:val="center"/>
          </w:tcPr>
          <w:p w14:paraId="2275C0E5">
            <w:pPr>
              <w:ind w:firstLine="420"/>
              <w:jc w:val="center"/>
              <w:rPr>
                <w:rFonts w:ascii="宋体"/>
                <w:color w:val="000000" w:themeColor="text1"/>
                <w14:textFill>
                  <w14:solidFill>
                    <w14:schemeClr w14:val="tx1"/>
                  </w14:solidFill>
                </w14:textFill>
              </w:rPr>
            </w:pPr>
          </w:p>
        </w:tc>
        <w:tc>
          <w:tcPr>
            <w:tcW w:w="849" w:type="dxa"/>
            <w:vAlign w:val="center"/>
          </w:tcPr>
          <w:p w14:paraId="3F12E160">
            <w:pPr>
              <w:ind w:firstLine="420"/>
              <w:jc w:val="center"/>
              <w:rPr>
                <w:rFonts w:ascii="宋体"/>
                <w:color w:val="000000" w:themeColor="text1"/>
                <w14:textFill>
                  <w14:solidFill>
                    <w14:schemeClr w14:val="tx1"/>
                  </w14:solidFill>
                </w14:textFill>
              </w:rPr>
            </w:pPr>
          </w:p>
        </w:tc>
        <w:tc>
          <w:tcPr>
            <w:tcW w:w="849" w:type="dxa"/>
            <w:vAlign w:val="center"/>
          </w:tcPr>
          <w:p w14:paraId="6554F265">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67AEBF7A">
            <w:pPr>
              <w:ind w:firstLine="420"/>
              <w:jc w:val="center"/>
              <w:rPr>
                <w:rFonts w:ascii="宋体"/>
                <w:color w:val="000000" w:themeColor="text1"/>
                <w14:textFill>
                  <w14:solidFill>
                    <w14:schemeClr w14:val="tx1"/>
                  </w14:solidFill>
                </w14:textFill>
              </w:rPr>
            </w:pPr>
          </w:p>
        </w:tc>
      </w:tr>
      <w:tr w14:paraId="2AF94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17F8A95B">
            <w:pPr>
              <w:widowControl/>
              <w:ind w:firstLine="420"/>
              <w:jc w:val="left"/>
              <w:rPr>
                <w:rFonts w:ascii="宋体"/>
                <w:color w:val="000000" w:themeColor="text1"/>
                <w14:textFill>
                  <w14:solidFill>
                    <w14:schemeClr w14:val="tx1"/>
                  </w14:solidFill>
                </w14:textFill>
              </w:rPr>
            </w:pPr>
          </w:p>
        </w:tc>
        <w:tc>
          <w:tcPr>
            <w:tcW w:w="1804" w:type="dxa"/>
            <w:vAlign w:val="center"/>
          </w:tcPr>
          <w:p w14:paraId="353FEF45">
            <w:pPr>
              <w:ind w:firstLine="420"/>
              <w:jc w:val="center"/>
              <w:rPr>
                <w:rFonts w:ascii="宋体"/>
                <w:color w:val="000000" w:themeColor="text1"/>
                <w14:textFill>
                  <w14:solidFill>
                    <w14:schemeClr w14:val="tx1"/>
                  </w14:solidFill>
                </w14:textFill>
              </w:rPr>
            </w:pPr>
          </w:p>
        </w:tc>
        <w:tc>
          <w:tcPr>
            <w:tcW w:w="849" w:type="dxa"/>
            <w:vAlign w:val="center"/>
          </w:tcPr>
          <w:p w14:paraId="0D070CAD">
            <w:pPr>
              <w:ind w:firstLine="420"/>
              <w:jc w:val="center"/>
              <w:rPr>
                <w:rFonts w:ascii="宋体"/>
                <w:color w:val="000000" w:themeColor="text1"/>
                <w14:textFill>
                  <w14:solidFill>
                    <w14:schemeClr w14:val="tx1"/>
                  </w14:solidFill>
                </w14:textFill>
              </w:rPr>
            </w:pPr>
          </w:p>
        </w:tc>
        <w:tc>
          <w:tcPr>
            <w:tcW w:w="849" w:type="dxa"/>
            <w:vAlign w:val="center"/>
          </w:tcPr>
          <w:p w14:paraId="6EAF6A18">
            <w:pPr>
              <w:ind w:firstLine="420"/>
              <w:jc w:val="center"/>
              <w:rPr>
                <w:rFonts w:ascii="宋体"/>
                <w:color w:val="000000" w:themeColor="text1"/>
                <w14:textFill>
                  <w14:solidFill>
                    <w14:schemeClr w14:val="tx1"/>
                  </w14:solidFill>
                </w14:textFill>
              </w:rPr>
            </w:pPr>
          </w:p>
        </w:tc>
        <w:tc>
          <w:tcPr>
            <w:tcW w:w="849" w:type="dxa"/>
            <w:vAlign w:val="center"/>
          </w:tcPr>
          <w:p w14:paraId="20A5F7CA">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0215975D">
            <w:pPr>
              <w:ind w:firstLine="420"/>
              <w:jc w:val="center"/>
              <w:rPr>
                <w:rFonts w:ascii="宋体"/>
                <w:color w:val="000000" w:themeColor="text1"/>
                <w14:textFill>
                  <w14:solidFill>
                    <w14:schemeClr w14:val="tx1"/>
                  </w14:solidFill>
                </w14:textFill>
              </w:rPr>
            </w:pPr>
          </w:p>
        </w:tc>
      </w:tr>
      <w:tr w14:paraId="50A96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001225C0">
            <w:pPr>
              <w:widowControl/>
              <w:ind w:firstLine="420"/>
              <w:jc w:val="left"/>
              <w:rPr>
                <w:rFonts w:ascii="宋体"/>
                <w:color w:val="000000" w:themeColor="text1"/>
                <w14:textFill>
                  <w14:solidFill>
                    <w14:schemeClr w14:val="tx1"/>
                  </w14:solidFill>
                </w14:textFill>
              </w:rPr>
            </w:pPr>
          </w:p>
        </w:tc>
        <w:tc>
          <w:tcPr>
            <w:tcW w:w="1804" w:type="dxa"/>
            <w:vAlign w:val="center"/>
          </w:tcPr>
          <w:p w14:paraId="6E9321AF">
            <w:pPr>
              <w:ind w:firstLine="420"/>
              <w:jc w:val="center"/>
              <w:rPr>
                <w:rFonts w:ascii="宋体"/>
                <w:color w:val="000000" w:themeColor="text1"/>
                <w14:textFill>
                  <w14:solidFill>
                    <w14:schemeClr w14:val="tx1"/>
                  </w14:solidFill>
                </w14:textFill>
              </w:rPr>
            </w:pPr>
          </w:p>
        </w:tc>
        <w:tc>
          <w:tcPr>
            <w:tcW w:w="849" w:type="dxa"/>
            <w:vAlign w:val="center"/>
          </w:tcPr>
          <w:p w14:paraId="52E13C21">
            <w:pPr>
              <w:ind w:firstLine="420"/>
              <w:jc w:val="center"/>
              <w:rPr>
                <w:rFonts w:ascii="宋体"/>
                <w:color w:val="000000" w:themeColor="text1"/>
                <w14:textFill>
                  <w14:solidFill>
                    <w14:schemeClr w14:val="tx1"/>
                  </w14:solidFill>
                </w14:textFill>
              </w:rPr>
            </w:pPr>
          </w:p>
        </w:tc>
        <w:tc>
          <w:tcPr>
            <w:tcW w:w="849" w:type="dxa"/>
            <w:vAlign w:val="center"/>
          </w:tcPr>
          <w:p w14:paraId="0737105F">
            <w:pPr>
              <w:ind w:firstLine="420"/>
              <w:jc w:val="center"/>
              <w:rPr>
                <w:rFonts w:ascii="宋体"/>
                <w:color w:val="000000" w:themeColor="text1"/>
                <w14:textFill>
                  <w14:solidFill>
                    <w14:schemeClr w14:val="tx1"/>
                  </w14:solidFill>
                </w14:textFill>
              </w:rPr>
            </w:pPr>
          </w:p>
        </w:tc>
        <w:tc>
          <w:tcPr>
            <w:tcW w:w="849" w:type="dxa"/>
            <w:vAlign w:val="center"/>
          </w:tcPr>
          <w:p w14:paraId="373A608C">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3F960200">
            <w:pPr>
              <w:ind w:firstLine="420"/>
              <w:jc w:val="center"/>
              <w:rPr>
                <w:rFonts w:ascii="宋体"/>
                <w:color w:val="000000" w:themeColor="text1"/>
                <w14:textFill>
                  <w14:solidFill>
                    <w14:schemeClr w14:val="tx1"/>
                  </w14:solidFill>
                </w14:textFill>
              </w:rPr>
            </w:pPr>
          </w:p>
        </w:tc>
      </w:tr>
      <w:tr w14:paraId="0283E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top w:val="double" w:color="auto" w:sz="4" w:space="0"/>
              <w:left w:val="single" w:color="auto" w:sz="12" w:space="0"/>
            </w:tcBorders>
            <w:vAlign w:val="center"/>
          </w:tcPr>
          <w:p w14:paraId="6B38E01E">
            <w:pPr>
              <w:widowControl/>
              <w:ind w:firstLine="420"/>
              <w:jc w:val="left"/>
              <w:rPr>
                <w:rFonts w:ascii="宋体"/>
                <w:color w:val="000000" w:themeColor="text1"/>
                <w14:textFill>
                  <w14:solidFill>
                    <w14:schemeClr w14:val="tx1"/>
                  </w14:solidFill>
                </w14:textFill>
              </w:rPr>
            </w:pPr>
          </w:p>
        </w:tc>
        <w:tc>
          <w:tcPr>
            <w:tcW w:w="1804" w:type="dxa"/>
            <w:vAlign w:val="center"/>
          </w:tcPr>
          <w:p w14:paraId="1298043B">
            <w:pPr>
              <w:ind w:firstLine="420"/>
              <w:jc w:val="center"/>
              <w:rPr>
                <w:rFonts w:ascii="宋体"/>
                <w:color w:val="000000" w:themeColor="text1"/>
                <w14:textFill>
                  <w14:solidFill>
                    <w14:schemeClr w14:val="tx1"/>
                  </w14:solidFill>
                </w14:textFill>
              </w:rPr>
            </w:pPr>
          </w:p>
        </w:tc>
        <w:tc>
          <w:tcPr>
            <w:tcW w:w="849" w:type="dxa"/>
            <w:vAlign w:val="center"/>
          </w:tcPr>
          <w:p w14:paraId="2A1F383A">
            <w:pPr>
              <w:ind w:firstLine="420"/>
              <w:jc w:val="center"/>
              <w:rPr>
                <w:rFonts w:ascii="宋体"/>
                <w:color w:val="000000" w:themeColor="text1"/>
                <w14:textFill>
                  <w14:solidFill>
                    <w14:schemeClr w14:val="tx1"/>
                  </w14:solidFill>
                </w14:textFill>
              </w:rPr>
            </w:pPr>
          </w:p>
        </w:tc>
        <w:tc>
          <w:tcPr>
            <w:tcW w:w="849" w:type="dxa"/>
            <w:vAlign w:val="center"/>
          </w:tcPr>
          <w:p w14:paraId="7CEEBC00">
            <w:pPr>
              <w:ind w:firstLine="420"/>
              <w:jc w:val="center"/>
              <w:rPr>
                <w:rFonts w:ascii="宋体"/>
                <w:color w:val="000000" w:themeColor="text1"/>
                <w14:textFill>
                  <w14:solidFill>
                    <w14:schemeClr w14:val="tx1"/>
                  </w14:solidFill>
                </w14:textFill>
              </w:rPr>
            </w:pPr>
          </w:p>
        </w:tc>
        <w:tc>
          <w:tcPr>
            <w:tcW w:w="849" w:type="dxa"/>
            <w:vAlign w:val="center"/>
          </w:tcPr>
          <w:p w14:paraId="73827499">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1C5EC316">
            <w:pPr>
              <w:ind w:firstLine="420"/>
              <w:jc w:val="center"/>
              <w:rPr>
                <w:rFonts w:ascii="宋体"/>
                <w:color w:val="000000" w:themeColor="text1"/>
                <w14:textFill>
                  <w14:solidFill>
                    <w14:schemeClr w14:val="tx1"/>
                  </w14:solidFill>
                </w14:textFill>
              </w:rPr>
            </w:pPr>
          </w:p>
        </w:tc>
      </w:tr>
      <w:tr w14:paraId="56707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restart"/>
            <w:tcBorders>
              <w:left w:val="single" w:color="auto" w:sz="12" w:space="0"/>
              <w:bottom w:val="single" w:color="auto" w:sz="12" w:space="0"/>
            </w:tcBorders>
            <w:vAlign w:val="center"/>
          </w:tcPr>
          <w:p w14:paraId="1607357B">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现</w:t>
            </w:r>
          </w:p>
          <w:p w14:paraId="5AC24877">
            <w:pPr>
              <w:ind w:firstLine="420"/>
              <w:jc w:val="center"/>
              <w:rPr>
                <w:rFonts w:ascii="宋体"/>
                <w:color w:val="000000" w:themeColor="text1"/>
                <w14:textFill>
                  <w14:solidFill>
                    <w14:schemeClr w14:val="tx1"/>
                  </w14:solidFill>
                </w14:textFill>
              </w:rPr>
            </w:pPr>
          </w:p>
          <w:p w14:paraId="448D4C58">
            <w:pPr>
              <w:ind w:firstLine="420"/>
              <w:jc w:val="center"/>
              <w:rPr>
                <w:rFonts w:ascii="宋体"/>
                <w:color w:val="000000" w:themeColor="text1"/>
                <w14:textFill>
                  <w14:solidFill>
                    <w14:schemeClr w14:val="tx1"/>
                  </w14:solidFill>
                </w14:textFill>
              </w:rPr>
            </w:pPr>
          </w:p>
          <w:p w14:paraId="3CF5318D">
            <w:pP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场</w:t>
            </w:r>
          </w:p>
        </w:tc>
        <w:tc>
          <w:tcPr>
            <w:tcW w:w="1804" w:type="dxa"/>
            <w:vAlign w:val="center"/>
          </w:tcPr>
          <w:p w14:paraId="1944776A">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项目负责人</w:t>
            </w:r>
          </w:p>
        </w:tc>
        <w:tc>
          <w:tcPr>
            <w:tcW w:w="849" w:type="dxa"/>
            <w:vAlign w:val="center"/>
          </w:tcPr>
          <w:p w14:paraId="619964DB">
            <w:pPr>
              <w:ind w:firstLine="420"/>
              <w:jc w:val="center"/>
              <w:rPr>
                <w:rFonts w:ascii="宋体"/>
                <w:color w:val="000000" w:themeColor="text1"/>
                <w14:textFill>
                  <w14:solidFill>
                    <w14:schemeClr w14:val="tx1"/>
                  </w14:solidFill>
                </w14:textFill>
              </w:rPr>
            </w:pPr>
          </w:p>
        </w:tc>
        <w:tc>
          <w:tcPr>
            <w:tcW w:w="849" w:type="dxa"/>
            <w:vAlign w:val="center"/>
          </w:tcPr>
          <w:p w14:paraId="2F60CF86">
            <w:pPr>
              <w:ind w:firstLine="420"/>
              <w:jc w:val="center"/>
              <w:rPr>
                <w:rFonts w:ascii="宋体"/>
                <w:color w:val="000000" w:themeColor="text1"/>
                <w14:textFill>
                  <w14:solidFill>
                    <w14:schemeClr w14:val="tx1"/>
                  </w14:solidFill>
                </w14:textFill>
              </w:rPr>
            </w:pPr>
          </w:p>
        </w:tc>
        <w:tc>
          <w:tcPr>
            <w:tcW w:w="849" w:type="dxa"/>
            <w:vAlign w:val="center"/>
          </w:tcPr>
          <w:p w14:paraId="58CC9822">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54815784">
            <w:pPr>
              <w:ind w:firstLine="420"/>
              <w:jc w:val="center"/>
              <w:rPr>
                <w:rFonts w:ascii="宋体"/>
                <w:color w:val="000000" w:themeColor="text1"/>
                <w14:textFill>
                  <w14:solidFill>
                    <w14:schemeClr w14:val="tx1"/>
                  </w14:solidFill>
                </w14:textFill>
              </w:rPr>
            </w:pPr>
          </w:p>
        </w:tc>
      </w:tr>
      <w:tr w14:paraId="64D17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4A0D88F3">
            <w:pPr>
              <w:widowControl/>
              <w:ind w:firstLine="420"/>
              <w:jc w:val="left"/>
              <w:rPr>
                <w:rFonts w:ascii="宋体"/>
                <w:color w:val="000000" w:themeColor="text1"/>
                <w14:textFill>
                  <w14:solidFill>
                    <w14:schemeClr w14:val="tx1"/>
                  </w14:solidFill>
                </w14:textFill>
              </w:rPr>
            </w:pPr>
          </w:p>
        </w:tc>
        <w:tc>
          <w:tcPr>
            <w:tcW w:w="1804" w:type="dxa"/>
            <w:vAlign w:val="center"/>
          </w:tcPr>
          <w:p w14:paraId="4FA2223D">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项目技术负责人</w:t>
            </w:r>
          </w:p>
        </w:tc>
        <w:tc>
          <w:tcPr>
            <w:tcW w:w="849" w:type="dxa"/>
            <w:vAlign w:val="center"/>
          </w:tcPr>
          <w:p w14:paraId="5B1CF935">
            <w:pPr>
              <w:ind w:firstLine="420"/>
              <w:jc w:val="center"/>
              <w:rPr>
                <w:rFonts w:ascii="宋体"/>
                <w:color w:val="000000" w:themeColor="text1"/>
                <w14:textFill>
                  <w14:solidFill>
                    <w14:schemeClr w14:val="tx1"/>
                  </w14:solidFill>
                </w14:textFill>
              </w:rPr>
            </w:pPr>
          </w:p>
        </w:tc>
        <w:tc>
          <w:tcPr>
            <w:tcW w:w="849" w:type="dxa"/>
            <w:vAlign w:val="center"/>
          </w:tcPr>
          <w:p w14:paraId="3BC1C5BD">
            <w:pPr>
              <w:ind w:firstLine="420"/>
              <w:jc w:val="center"/>
              <w:rPr>
                <w:rFonts w:ascii="宋体"/>
                <w:color w:val="000000" w:themeColor="text1"/>
                <w14:textFill>
                  <w14:solidFill>
                    <w14:schemeClr w14:val="tx1"/>
                  </w14:solidFill>
                </w14:textFill>
              </w:rPr>
            </w:pPr>
          </w:p>
        </w:tc>
        <w:tc>
          <w:tcPr>
            <w:tcW w:w="849" w:type="dxa"/>
            <w:vAlign w:val="center"/>
          </w:tcPr>
          <w:p w14:paraId="61F5B365">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1D414838">
            <w:pPr>
              <w:ind w:firstLine="420"/>
              <w:jc w:val="center"/>
              <w:rPr>
                <w:rFonts w:ascii="宋体"/>
                <w:color w:val="000000" w:themeColor="text1"/>
                <w14:textFill>
                  <w14:solidFill>
                    <w14:schemeClr w14:val="tx1"/>
                  </w14:solidFill>
                </w14:textFill>
              </w:rPr>
            </w:pPr>
          </w:p>
        </w:tc>
      </w:tr>
      <w:tr w14:paraId="4DF97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2E986EE6">
            <w:pPr>
              <w:widowControl/>
              <w:ind w:firstLine="420"/>
              <w:jc w:val="left"/>
              <w:rPr>
                <w:rFonts w:ascii="宋体"/>
                <w:color w:val="000000" w:themeColor="text1"/>
                <w14:textFill>
                  <w14:solidFill>
                    <w14:schemeClr w14:val="tx1"/>
                  </w14:solidFill>
                </w14:textFill>
              </w:rPr>
            </w:pPr>
          </w:p>
        </w:tc>
        <w:tc>
          <w:tcPr>
            <w:tcW w:w="1804" w:type="dxa"/>
            <w:vAlign w:val="center"/>
          </w:tcPr>
          <w:p w14:paraId="1C5A0F72">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质量管理</w:t>
            </w:r>
          </w:p>
        </w:tc>
        <w:tc>
          <w:tcPr>
            <w:tcW w:w="849" w:type="dxa"/>
            <w:vAlign w:val="center"/>
          </w:tcPr>
          <w:p w14:paraId="2BAC1515">
            <w:pPr>
              <w:ind w:firstLine="420"/>
              <w:jc w:val="center"/>
              <w:rPr>
                <w:rFonts w:ascii="宋体"/>
                <w:color w:val="000000" w:themeColor="text1"/>
                <w14:textFill>
                  <w14:solidFill>
                    <w14:schemeClr w14:val="tx1"/>
                  </w14:solidFill>
                </w14:textFill>
              </w:rPr>
            </w:pPr>
          </w:p>
        </w:tc>
        <w:tc>
          <w:tcPr>
            <w:tcW w:w="849" w:type="dxa"/>
            <w:vAlign w:val="center"/>
          </w:tcPr>
          <w:p w14:paraId="60617498">
            <w:pPr>
              <w:ind w:firstLine="420"/>
              <w:jc w:val="center"/>
              <w:rPr>
                <w:rFonts w:ascii="宋体"/>
                <w:color w:val="000000" w:themeColor="text1"/>
                <w14:textFill>
                  <w14:solidFill>
                    <w14:schemeClr w14:val="tx1"/>
                  </w14:solidFill>
                </w14:textFill>
              </w:rPr>
            </w:pPr>
          </w:p>
        </w:tc>
        <w:tc>
          <w:tcPr>
            <w:tcW w:w="849" w:type="dxa"/>
            <w:vAlign w:val="center"/>
          </w:tcPr>
          <w:p w14:paraId="4285F58F">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065AF629">
            <w:pPr>
              <w:ind w:firstLine="420"/>
              <w:jc w:val="center"/>
              <w:rPr>
                <w:rFonts w:ascii="宋体"/>
                <w:color w:val="000000" w:themeColor="text1"/>
                <w14:textFill>
                  <w14:solidFill>
                    <w14:schemeClr w14:val="tx1"/>
                  </w14:solidFill>
                </w14:textFill>
              </w:rPr>
            </w:pPr>
          </w:p>
        </w:tc>
      </w:tr>
      <w:tr w14:paraId="6F2A6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6E8337DC">
            <w:pPr>
              <w:widowControl/>
              <w:ind w:firstLine="420"/>
              <w:jc w:val="left"/>
              <w:rPr>
                <w:rFonts w:ascii="宋体"/>
                <w:color w:val="000000" w:themeColor="text1"/>
                <w14:textFill>
                  <w14:solidFill>
                    <w14:schemeClr w14:val="tx1"/>
                  </w14:solidFill>
                </w14:textFill>
              </w:rPr>
            </w:pPr>
          </w:p>
        </w:tc>
        <w:tc>
          <w:tcPr>
            <w:tcW w:w="1804" w:type="dxa"/>
            <w:vAlign w:val="center"/>
          </w:tcPr>
          <w:p w14:paraId="71978DE1">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安全管理</w:t>
            </w:r>
          </w:p>
        </w:tc>
        <w:tc>
          <w:tcPr>
            <w:tcW w:w="849" w:type="dxa"/>
            <w:vAlign w:val="center"/>
          </w:tcPr>
          <w:p w14:paraId="6CF4B7B2">
            <w:pPr>
              <w:ind w:firstLine="420"/>
              <w:jc w:val="center"/>
              <w:rPr>
                <w:rFonts w:ascii="宋体"/>
                <w:color w:val="000000" w:themeColor="text1"/>
                <w14:textFill>
                  <w14:solidFill>
                    <w14:schemeClr w14:val="tx1"/>
                  </w14:solidFill>
                </w14:textFill>
              </w:rPr>
            </w:pPr>
          </w:p>
        </w:tc>
        <w:tc>
          <w:tcPr>
            <w:tcW w:w="849" w:type="dxa"/>
            <w:vAlign w:val="center"/>
          </w:tcPr>
          <w:p w14:paraId="4B51EEAD">
            <w:pPr>
              <w:ind w:firstLine="420"/>
              <w:jc w:val="center"/>
              <w:rPr>
                <w:rFonts w:ascii="宋体"/>
                <w:color w:val="000000" w:themeColor="text1"/>
                <w14:textFill>
                  <w14:solidFill>
                    <w14:schemeClr w14:val="tx1"/>
                  </w14:solidFill>
                </w14:textFill>
              </w:rPr>
            </w:pPr>
          </w:p>
        </w:tc>
        <w:tc>
          <w:tcPr>
            <w:tcW w:w="849" w:type="dxa"/>
            <w:vAlign w:val="center"/>
          </w:tcPr>
          <w:p w14:paraId="794C9433">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024EF983">
            <w:pPr>
              <w:ind w:firstLine="420"/>
              <w:jc w:val="center"/>
              <w:rPr>
                <w:rFonts w:ascii="宋体"/>
                <w:color w:val="000000" w:themeColor="text1"/>
                <w14:textFill>
                  <w14:solidFill>
                    <w14:schemeClr w14:val="tx1"/>
                  </w14:solidFill>
                </w14:textFill>
              </w:rPr>
            </w:pPr>
          </w:p>
        </w:tc>
      </w:tr>
      <w:tr w14:paraId="001DD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67CE30D8">
            <w:pPr>
              <w:widowControl/>
              <w:ind w:firstLine="420"/>
              <w:jc w:val="left"/>
              <w:rPr>
                <w:rFonts w:ascii="宋体"/>
                <w:color w:val="000000" w:themeColor="text1"/>
                <w14:textFill>
                  <w14:solidFill>
                    <w14:schemeClr w14:val="tx1"/>
                  </w14:solidFill>
                </w14:textFill>
              </w:rPr>
            </w:pPr>
          </w:p>
        </w:tc>
        <w:tc>
          <w:tcPr>
            <w:tcW w:w="1804" w:type="dxa"/>
            <w:vAlign w:val="center"/>
          </w:tcPr>
          <w:p w14:paraId="77787F20">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施工管理</w:t>
            </w:r>
          </w:p>
        </w:tc>
        <w:tc>
          <w:tcPr>
            <w:tcW w:w="849" w:type="dxa"/>
            <w:vAlign w:val="center"/>
          </w:tcPr>
          <w:p w14:paraId="50542C78">
            <w:pPr>
              <w:ind w:firstLine="420"/>
              <w:jc w:val="center"/>
              <w:rPr>
                <w:rFonts w:ascii="宋体"/>
                <w:color w:val="000000" w:themeColor="text1"/>
                <w14:textFill>
                  <w14:solidFill>
                    <w14:schemeClr w14:val="tx1"/>
                  </w14:solidFill>
                </w14:textFill>
              </w:rPr>
            </w:pPr>
          </w:p>
        </w:tc>
        <w:tc>
          <w:tcPr>
            <w:tcW w:w="849" w:type="dxa"/>
            <w:vAlign w:val="center"/>
          </w:tcPr>
          <w:p w14:paraId="3779C3E2">
            <w:pPr>
              <w:ind w:firstLine="420"/>
              <w:jc w:val="center"/>
              <w:rPr>
                <w:rFonts w:ascii="宋体"/>
                <w:color w:val="000000" w:themeColor="text1"/>
                <w14:textFill>
                  <w14:solidFill>
                    <w14:schemeClr w14:val="tx1"/>
                  </w14:solidFill>
                </w14:textFill>
              </w:rPr>
            </w:pPr>
          </w:p>
        </w:tc>
        <w:tc>
          <w:tcPr>
            <w:tcW w:w="849" w:type="dxa"/>
            <w:vAlign w:val="center"/>
          </w:tcPr>
          <w:p w14:paraId="50FEBF55">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595679E4">
            <w:pPr>
              <w:ind w:firstLine="420"/>
              <w:jc w:val="center"/>
              <w:rPr>
                <w:rFonts w:ascii="宋体"/>
                <w:color w:val="000000" w:themeColor="text1"/>
                <w14:textFill>
                  <w14:solidFill>
                    <w14:schemeClr w14:val="tx1"/>
                  </w14:solidFill>
                </w14:textFill>
              </w:rPr>
            </w:pPr>
          </w:p>
        </w:tc>
      </w:tr>
      <w:tr w14:paraId="3FA7A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7DA36861">
            <w:pPr>
              <w:widowControl/>
              <w:ind w:firstLine="420"/>
              <w:jc w:val="left"/>
              <w:rPr>
                <w:rFonts w:ascii="宋体"/>
                <w:color w:val="000000" w:themeColor="text1"/>
                <w14:textFill>
                  <w14:solidFill>
                    <w14:schemeClr w14:val="tx1"/>
                  </w14:solidFill>
                </w14:textFill>
              </w:rPr>
            </w:pPr>
          </w:p>
        </w:tc>
        <w:tc>
          <w:tcPr>
            <w:tcW w:w="1804" w:type="dxa"/>
            <w:vAlign w:val="center"/>
          </w:tcPr>
          <w:p w14:paraId="7A919F8E">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资料管理</w:t>
            </w:r>
          </w:p>
        </w:tc>
        <w:tc>
          <w:tcPr>
            <w:tcW w:w="849" w:type="dxa"/>
            <w:vAlign w:val="center"/>
          </w:tcPr>
          <w:p w14:paraId="580B481C">
            <w:pPr>
              <w:ind w:firstLine="420"/>
              <w:jc w:val="center"/>
              <w:rPr>
                <w:rFonts w:ascii="宋体"/>
                <w:color w:val="000000" w:themeColor="text1"/>
                <w14:textFill>
                  <w14:solidFill>
                    <w14:schemeClr w14:val="tx1"/>
                  </w14:solidFill>
                </w14:textFill>
              </w:rPr>
            </w:pPr>
          </w:p>
        </w:tc>
        <w:tc>
          <w:tcPr>
            <w:tcW w:w="849" w:type="dxa"/>
            <w:vAlign w:val="center"/>
          </w:tcPr>
          <w:p w14:paraId="1E0540C9">
            <w:pPr>
              <w:ind w:firstLine="420"/>
              <w:jc w:val="center"/>
              <w:rPr>
                <w:rFonts w:ascii="宋体"/>
                <w:color w:val="000000" w:themeColor="text1"/>
                <w14:textFill>
                  <w14:solidFill>
                    <w14:schemeClr w14:val="tx1"/>
                  </w14:solidFill>
                </w14:textFill>
              </w:rPr>
            </w:pPr>
          </w:p>
        </w:tc>
        <w:tc>
          <w:tcPr>
            <w:tcW w:w="849" w:type="dxa"/>
            <w:vAlign w:val="center"/>
          </w:tcPr>
          <w:p w14:paraId="261435D8">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277C574B">
            <w:pPr>
              <w:ind w:firstLine="420"/>
              <w:jc w:val="center"/>
              <w:rPr>
                <w:rFonts w:ascii="宋体"/>
                <w:color w:val="000000" w:themeColor="text1"/>
                <w14:textFill>
                  <w14:solidFill>
                    <w14:schemeClr w14:val="tx1"/>
                  </w14:solidFill>
                </w14:textFill>
              </w:rPr>
            </w:pPr>
          </w:p>
        </w:tc>
      </w:tr>
      <w:tr w14:paraId="5AC94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41F32F6D">
            <w:pPr>
              <w:widowControl/>
              <w:ind w:firstLine="420"/>
              <w:jc w:val="left"/>
              <w:rPr>
                <w:rFonts w:ascii="宋体"/>
                <w:color w:val="000000" w:themeColor="text1"/>
                <w14:textFill>
                  <w14:solidFill>
                    <w14:schemeClr w14:val="tx1"/>
                  </w14:solidFill>
                </w14:textFill>
              </w:rPr>
            </w:pPr>
          </w:p>
        </w:tc>
        <w:tc>
          <w:tcPr>
            <w:tcW w:w="1804" w:type="dxa"/>
            <w:vAlign w:val="center"/>
          </w:tcPr>
          <w:p w14:paraId="6D69252F">
            <w:pPr>
              <w:ind w:firstLine="420"/>
              <w:jc w:val="center"/>
              <w:rPr>
                <w:rFonts w:ascii="宋体"/>
                <w:color w:val="000000" w:themeColor="text1"/>
                <w14:textFill>
                  <w14:solidFill>
                    <w14:schemeClr w14:val="tx1"/>
                  </w14:solidFill>
                </w14:textFill>
              </w:rPr>
            </w:pPr>
            <w:r>
              <w:rPr>
                <w:rFonts w:hint="eastAsia" w:ascii="宋体" w:hAnsi="宋体" w:cs="宋体"/>
                <w:color w:val="000000" w:themeColor="text1"/>
                <w:kern w:val="0"/>
                <w14:textFill>
                  <w14:solidFill>
                    <w14:schemeClr w14:val="tx1"/>
                  </w14:solidFill>
                </w14:textFill>
              </w:rPr>
              <w:t>材料管理</w:t>
            </w:r>
          </w:p>
        </w:tc>
        <w:tc>
          <w:tcPr>
            <w:tcW w:w="849" w:type="dxa"/>
            <w:vAlign w:val="center"/>
          </w:tcPr>
          <w:p w14:paraId="241B3076">
            <w:pPr>
              <w:ind w:firstLine="420"/>
              <w:jc w:val="center"/>
              <w:rPr>
                <w:rFonts w:ascii="宋体"/>
                <w:color w:val="000000" w:themeColor="text1"/>
                <w14:textFill>
                  <w14:solidFill>
                    <w14:schemeClr w14:val="tx1"/>
                  </w14:solidFill>
                </w14:textFill>
              </w:rPr>
            </w:pPr>
          </w:p>
        </w:tc>
        <w:tc>
          <w:tcPr>
            <w:tcW w:w="849" w:type="dxa"/>
            <w:vAlign w:val="center"/>
          </w:tcPr>
          <w:p w14:paraId="02441635">
            <w:pPr>
              <w:ind w:firstLine="420"/>
              <w:jc w:val="center"/>
              <w:rPr>
                <w:rFonts w:ascii="宋体"/>
                <w:color w:val="000000" w:themeColor="text1"/>
                <w14:textFill>
                  <w14:solidFill>
                    <w14:schemeClr w14:val="tx1"/>
                  </w14:solidFill>
                </w14:textFill>
              </w:rPr>
            </w:pPr>
          </w:p>
        </w:tc>
        <w:tc>
          <w:tcPr>
            <w:tcW w:w="849" w:type="dxa"/>
            <w:vAlign w:val="center"/>
          </w:tcPr>
          <w:p w14:paraId="788F4389">
            <w:pPr>
              <w:ind w:firstLine="420"/>
              <w:jc w:val="center"/>
              <w:rPr>
                <w:rFonts w:ascii="宋体"/>
                <w:color w:val="000000" w:themeColor="text1"/>
                <w14:textFill>
                  <w14:solidFill>
                    <w14:schemeClr w14:val="tx1"/>
                  </w14:solidFill>
                </w14:textFill>
              </w:rPr>
            </w:pPr>
          </w:p>
        </w:tc>
        <w:tc>
          <w:tcPr>
            <w:tcW w:w="3808" w:type="dxa"/>
            <w:tcBorders>
              <w:right w:val="single" w:color="auto" w:sz="12" w:space="0"/>
            </w:tcBorders>
            <w:vAlign w:val="center"/>
          </w:tcPr>
          <w:p w14:paraId="72A8D89B">
            <w:pPr>
              <w:ind w:firstLine="420"/>
              <w:jc w:val="center"/>
              <w:rPr>
                <w:rFonts w:ascii="宋体"/>
                <w:color w:val="000000" w:themeColor="text1"/>
                <w14:textFill>
                  <w14:solidFill>
                    <w14:schemeClr w14:val="tx1"/>
                  </w14:solidFill>
                </w14:textFill>
              </w:rPr>
            </w:pPr>
          </w:p>
        </w:tc>
      </w:tr>
      <w:tr w14:paraId="2AADD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2618902B">
            <w:pPr>
              <w:widowControl/>
              <w:ind w:firstLine="480"/>
              <w:jc w:val="left"/>
              <w:rPr>
                <w:rFonts w:ascii="宋体"/>
                <w:color w:val="000000" w:themeColor="text1"/>
                <w:sz w:val="24"/>
                <w:szCs w:val="24"/>
                <w14:textFill>
                  <w14:solidFill>
                    <w14:schemeClr w14:val="tx1"/>
                  </w14:solidFill>
                </w14:textFill>
              </w:rPr>
            </w:pPr>
          </w:p>
        </w:tc>
        <w:tc>
          <w:tcPr>
            <w:tcW w:w="1804" w:type="dxa"/>
            <w:vAlign w:val="center"/>
          </w:tcPr>
          <w:p w14:paraId="369BE24A">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31BD2829">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70245F59">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395E6C1C">
            <w:pPr>
              <w:ind w:firstLine="480"/>
              <w:jc w:val="center"/>
              <w:rPr>
                <w:rFonts w:ascii="宋体"/>
                <w:color w:val="000000" w:themeColor="text1"/>
                <w:sz w:val="24"/>
                <w:szCs w:val="24"/>
                <w14:textFill>
                  <w14:solidFill>
                    <w14:schemeClr w14:val="tx1"/>
                  </w14:solidFill>
                </w14:textFill>
              </w:rPr>
            </w:pPr>
          </w:p>
        </w:tc>
        <w:tc>
          <w:tcPr>
            <w:tcW w:w="3808" w:type="dxa"/>
            <w:tcBorders>
              <w:right w:val="single" w:color="auto" w:sz="12" w:space="0"/>
            </w:tcBorders>
            <w:vAlign w:val="center"/>
          </w:tcPr>
          <w:p w14:paraId="0A22DFFA">
            <w:pPr>
              <w:ind w:firstLine="480"/>
              <w:jc w:val="center"/>
              <w:rPr>
                <w:rFonts w:ascii="宋体"/>
                <w:color w:val="000000" w:themeColor="text1"/>
                <w:sz w:val="24"/>
                <w:szCs w:val="24"/>
                <w14:textFill>
                  <w14:solidFill>
                    <w14:schemeClr w14:val="tx1"/>
                  </w14:solidFill>
                </w14:textFill>
              </w:rPr>
            </w:pPr>
          </w:p>
        </w:tc>
      </w:tr>
      <w:tr w14:paraId="0BE9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15FC8460">
            <w:pPr>
              <w:widowControl/>
              <w:ind w:firstLine="480"/>
              <w:jc w:val="left"/>
              <w:rPr>
                <w:rFonts w:ascii="宋体"/>
                <w:color w:val="000000" w:themeColor="text1"/>
                <w:sz w:val="24"/>
                <w:szCs w:val="24"/>
                <w14:textFill>
                  <w14:solidFill>
                    <w14:schemeClr w14:val="tx1"/>
                  </w14:solidFill>
                </w14:textFill>
              </w:rPr>
            </w:pPr>
          </w:p>
        </w:tc>
        <w:tc>
          <w:tcPr>
            <w:tcW w:w="1804" w:type="dxa"/>
            <w:vAlign w:val="center"/>
          </w:tcPr>
          <w:p w14:paraId="43D6640E">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4462E080">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4F18F878">
            <w:pPr>
              <w:ind w:firstLine="480"/>
              <w:jc w:val="center"/>
              <w:rPr>
                <w:rFonts w:ascii="宋体"/>
                <w:color w:val="000000" w:themeColor="text1"/>
                <w:sz w:val="24"/>
                <w:szCs w:val="24"/>
                <w14:textFill>
                  <w14:solidFill>
                    <w14:schemeClr w14:val="tx1"/>
                  </w14:solidFill>
                </w14:textFill>
              </w:rPr>
            </w:pPr>
          </w:p>
        </w:tc>
        <w:tc>
          <w:tcPr>
            <w:tcW w:w="849" w:type="dxa"/>
            <w:vAlign w:val="center"/>
          </w:tcPr>
          <w:p w14:paraId="0EFDC473">
            <w:pPr>
              <w:ind w:firstLine="480"/>
              <w:jc w:val="center"/>
              <w:rPr>
                <w:rFonts w:ascii="宋体"/>
                <w:color w:val="000000" w:themeColor="text1"/>
                <w:sz w:val="24"/>
                <w:szCs w:val="24"/>
                <w14:textFill>
                  <w14:solidFill>
                    <w14:schemeClr w14:val="tx1"/>
                  </w14:solidFill>
                </w14:textFill>
              </w:rPr>
            </w:pPr>
          </w:p>
        </w:tc>
        <w:tc>
          <w:tcPr>
            <w:tcW w:w="3808" w:type="dxa"/>
            <w:tcBorders>
              <w:right w:val="single" w:color="auto" w:sz="12" w:space="0"/>
            </w:tcBorders>
            <w:vAlign w:val="center"/>
          </w:tcPr>
          <w:p w14:paraId="4A9F92AB">
            <w:pPr>
              <w:ind w:firstLine="480"/>
              <w:jc w:val="center"/>
              <w:rPr>
                <w:rFonts w:ascii="宋体"/>
                <w:color w:val="000000" w:themeColor="text1"/>
                <w:sz w:val="24"/>
                <w:szCs w:val="24"/>
                <w14:textFill>
                  <w14:solidFill>
                    <w14:schemeClr w14:val="tx1"/>
                  </w14:solidFill>
                </w14:textFill>
              </w:rPr>
            </w:pPr>
          </w:p>
        </w:tc>
      </w:tr>
      <w:tr w14:paraId="05B6D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trPr>
        <w:tc>
          <w:tcPr>
            <w:tcW w:w="689" w:type="dxa"/>
            <w:vMerge w:val="continue"/>
            <w:tcBorders>
              <w:left w:val="single" w:color="auto" w:sz="12" w:space="0"/>
              <w:bottom w:val="single" w:color="auto" w:sz="12" w:space="0"/>
            </w:tcBorders>
            <w:vAlign w:val="center"/>
          </w:tcPr>
          <w:p w14:paraId="7A83D3BA">
            <w:pPr>
              <w:widowControl/>
              <w:ind w:firstLine="480"/>
              <w:jc w:val="left"/>
              <w:rPr>
                <w:rFonts w:ascii="宋体"/>
                <w:color w:val="000000" w:themeColor="text1"/>
                <w:sz w:val="24"/>
                <w:szCs w:val="24"/>
                <w14:textFill>
                  <w14:solidFill>
                    <w14:schemeClr w14:val="tx1"/>
                  </w14:solidFill>
                </w14:textFill>
              </w:rPr>
            </w:pPr>
          </w:p>
        </w:tc>
        <w:tc>
          <w:tcPr>
            <w:tcW w:w="1804" w:type="dxa"/>
            <w:tcBorders>
              <w:bottom w:val="single" w:color="auto" w:sz="12" w:space="0"/>
            </w:tcBorders>
            <w:vAlign w:val="center"/>
          </w:tcPr>
          <w:p w14:paraId="6BB71473">
            <w:pPr>
              <w:ind w:firstLine="480"/>
              <w:jc w:val="center"/>
              <w:rPr>
                <w:rFonts w:ascii="宋体"/>
                <w:color w:val="000000" w:themeColor="text1"/>
                <w:sz w:val="24"/>
                <w:szCs w:val="24"/>
                <w14:textFill>
                  <w14:solidFill>
                    <w14:schemeClr w14:val="tx1"/>
                  </w14:solidFill>
                </w14:textFill>
              </w:rPr>
            </w:pPr>
          </w:p>
        </w:tc>
        <w:tc>
          <w:tcPr>
            <w:tcW w:w="849" w:type="dxa"/>
            <w:tcBorders>
              <w:bottom w:val="single" w:color="auto" w:sz="12" w:space="0"/>
            </w:tcBorders>
            <w:vAlign w:val="center"/>
          </w:tcPr>
          <w:p w14:paraId="7B1C781A">
            <w:pPr>
              <w:ind w:firstLine="480"/>
              <w:jc w:val="center"/>
              <w:rPr>
                <w:rFonts w:ascii="宋体"/>
                <w:color w:val="000000" w:themeColor="text1"/>
                <w:sz w:val="24"/>
                <w:szCs w:val="24"/>
                <w14:textFill>
                  <w14:solidFill>
                    <w14:schemeClr w14:val="tx1"/>
                  </w14:solidFill>
                </w14:textFill>
              </w:rPr>
            </w:pPr>
          </w:p>
        </w:tc>
        <w:tc>
          <w:tcPr>
            <w:tcW w:w="849" w:type="dxa"/>
            <w:tcBorders>
              <w:bottom w:val="single" w:color="auto" w:sz="12" w:space="0"/>
            </w:tcBorders>
            <w:vAlign w:val="center"/>
          </w:tcPr>
          <w:p w14:paraId="644B51BF">
            <w:pPr>
              <w:ind w:firstLine="480"/>
              <w:jc w:val="center"/>
              <w:rPr>
                <w:rFonts w:ascii="宋体"/>
                <w:color w:val="000000" w:themeColor="text1"/>
                <w:sz w:val="24"/>
                <w:szCs w:val="24"/>
                <w14:textFill>
                  <w14:solidFill>
                    <w14:schemeClr w14:val="tx1"/>
                  </w14:solidFill>
                </w14:textFill>
              </w:rPr>
            </w:pPr>
          </w:p>
        </w:tc>
        <w:tc>
          <w:tcPr>
            <w:tcW w:w="849" w:type="dxa"/>
            <w:tcBorders>
              <w:bottom w:val="single" w:color="auto" w:sz="12" w:space="0"/>
            </w:tcBorders>
            <w:vAlign w:val="center"/>
          </w:tcPr>
          <w:p w14:paraId="41C04684">
            <w:pPr>
              <w:ind w:firstLine="480"/>
              <w:jc w:val="center"/>
              <w:rPr>
                <w:rFonts w:ascii="宋体"/>
                <w:color w:val="000000" w:themeColor="text1"/>
                <w:sz w:val="24"/>
                <w:szCs w:val="24"/>
                <w14:textFill>
                  <w14:solidFill>
                    <w14:schemeClr w14:val="tx1"/>
                  </w14:solidFill>
                </w14:textFill>
              </w:rPr>
            </w:pPr>
          </w:p>
        </w:tc>
        <w:tc>
          <w:tcPr>
            <w:tcW w:w="3808" w:type="dxa"/>
            <w:tcBorders>
              <w:bottom w:val="single" w:color="auto" w:sz="12" w:space="0"/>
              <w:right w:val="single" w:color="auto" w:sz="12" w:space="0"/>
            </w:tcBorders>
            <w:vAlign w:val="center"/>
          </w:tcPr>
          <w:p w14:paraId="31C44881">
            <w:pPr>
              <w:ind w:firstLine="480"/>
              <w:jc w:val="center"/>
              <w:rPr>
                <w:rFonts w:ascii="宋体"/>
                <w:color w:val="000000" w:themeColor="text1"/>
                <w:sz w:val="24"/>
                <w:szCs w:val="24"/>
                <w14:textFill>
                  <w14:solidFill>
                    <w14:schemeClr w14:val="tx1"/>
                  </w14:solidFill>
                </w14:textFill>
              </w:rPr>
            </w:pPr>
          </w:p>
        </w:tc>
      </w:tr>
    </w:tbl>
    <w:p w14:paraId="26372A3A">
      <w:pPr>
        <w:spacing w:beforeLines="50" w:afterLines="50" w:line="440" w:lineRule="exact"/>
        <w:ind w:left="772" w:leftChars="100" w:hanging="562" w:hangingChars="200"/>
        <w:jc w:val="center"/>
        <w:rPr>
          <w:rFonts w:ascii="宋体"/>
          <w:b/>
          <w:bCs/>
          <w:color w:val="000000" w:themeColor="text1"/>
          <w:sz w:val="28"/>
          <w:szCs w:val="28"/>
          <w14:textFill>
            <w14:solidFill>
              <w14:schemeClr w14:val="tx1"/>
            </w14:solidFill>
          </w14:textFill>
        </w:rPr>
        <w:sectPr>
          <w:headerReference r:id="rId9" w:type="default"/>
          <w:footerReference r:id="rId10" w:type="default"/>
          <w:pgSz w:w="11907" w:h="16840"/>
          <w:pgMar w:top="1440" w:right="1559" w:bottom="1440" w:left="1560" w:header="851" w:footer="851" w:gutter="0"/>
          <w:cols w:space="720" w:num="1"/>
          <w:docGrid w:linePitch="312" w:charSpace="0"/>
        </w:sectPr>
      </w:pPr>
    </w:p>
    <w:p w14:paraId="3DEFFA4E">
      <w:pPr>
        <w:ind w:firstLine="480"/>
        <w:jc w:val="left"/>
        <w:rPr>
          <w:rFonts w:ascii="宋体" w:hAnsi="宋体"/>
          <w:bCs/>
          <w:color w:val="000000" w:themeColor="text1"/>
          <w:sz w:val="24"/>
          <w:szCs w:val="24"/>
          <w:highlight w:val="none"/>
          <w14:textFill>
            <w14:solidFill>
              <w14:schemeClr w14:val="tx1"/>
            </w14:solidFill>
          </w14:textFill>
        </w:rPr>
      </w:pPr>
      <w:bookmarkStart w:id="153" w:name="_Toc428338812"/>
      <w:r>
        <w:rPr>
          <w:rFonts w:hint="eastAsia" w:ascii="宋体" w:hAnsi="宋体" w:cs="仿宋_GB2312"/>
          <w:bCs/>
          <w:color w:val="000000" w:themeColor="text1"/>
          <w:sz w:val="24"/>
          <w:szCs w:val="24"/>
          <w:highlight w:val="none"/>
          <w14:textFill>
            <w14:solidFill>
              <w14:schemeClr w14:val="tx1"/>
            </w14:solidFill>
          </w14:textFill>
        </w:rPr>
        <w:t>合同附件</w:t>
      </w:r>
      <w:r>
        <w:rPr>
          <w:rFonts w:hint="eastAsia" w:ascii="宋体" w:hAnsi="宋体"/>
          <w:color w:val="000000" w:themeColor="text1"/>
          <w:sz w:val="24"/>
          <w:szCs w:val="24"/>
          <w:highlight w:val="none"/>
          <w14:textFill>
            <w14:solidFill>
              <w14:schemeClr w14:val="tx1"/>
            </w14:solidFill>
          </w14:textFill>
        </w:rPr>
        <w:t>1</w:t>
      </w:r>
      <w:r>
        <w:rPr>
          <w:rFonts w:hint="eastAsia" w:ascii="宋体" w:hAnsi="宋体" w:cs="仿宋_GB2312"/>
          <w:color w:val="000000" w:themeColor="text1"/>
          <w:sz w:val="24"/>
          <w:szCs w:val="24"/>
          <w:highlight w:val="none"/>
          <w14:textFill>
            <w14:solidFill>
              <w14:schemeClr w14:val="tx1"/>
            </w14:solidFill>
          </w14:textFill>
        </w:rPr>
        <w:t>：</w:t>
      </w:r>
    </w:p>
    <w:p w14:paraId="5157044D">
      <w:pPr>
        <w:autoSpaceDE w:val="0"/>
        <w:autoSpaceDN w:val="0"/>
        <w:adjustRightInd w:val="0"/>
        <w:ind w:firstLine="643"/>
        <w:jc w:val="center"/>
        <w:rPr>
          <w:rFonts w:ascii="宋体" w:hAnsi="宋体"/>
          <w:b/>
          <w:bCs/>
          <w:color w:val="000000" w:themeColor="text1"/>
          <w:sz w:val="32"/>
          <w:szCs w:val="32"/>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t>安全技术</w:t>
      </w:r>
      <w:r>
        <w:rPr>
          <w:rFonts w:hint="eastAsia" w:ascii="宋体" w:hAnsi="宋体" w:cs="仿宋_GB2312"/>
          <w:b/>
          <w:bCs/>
          <w:color w:val="000000" w:themeColor="text1"/>
          <w:sz w:val="32"/>
          <w:szCs w:val="32"/>
          <w:highlight w:val="none"/>
          <w14:textFill>
            <w14:solidFill>
              <w14:schemeClr w14:val="tx1"/>
            </w14:solidFill>
          </w14:textFill>
        </w:rPr>
        <w:t>管理办法</w:t>
      </w:r>
    </w:p>
    <w:p w14:paraId="4BD97115">
      <w:pPr>
        <w:autoSpaceDE w:val="0"/>
        <w:autoSpaceDN w:val="0"/>
        <w:adjustRightInd w:val="0"/>
        <w:spacing w:line="240" w:lineRule="exact"/>
        <w:ind w:firstLine="640"/>
        <w:jc w:val="center"/>
        <w:rPr>
          <w:rFonts w:ascii="宋体" w:hAnsi="宋体"/>
          <w:bCs/>
          <w:color w:val="000000" w:themeColor="text1"/>
          <w:sz w:val="32"/>
          <w:szCs w:val="32"/>
          <w:highlight w:val="none"/>
          <w14:textFill>
            <w14:solidFill>
              <w14:schemeClr w14:val="tx1"/>
            </w14:solidFill>
          </w14:textFill>
        </w:rPr>
      </w:pPr>
    </w:p>
    <w:p w14:paraId="32577582">
      <w:pPr>
        <w:autoSpaceDE w:val="0"/>
        <w:autoSpaceDN w:val="0"/>
        <w:adjustRightInd w:val="0"/>
        <w:spacing w:line="360" w:lineRule="exact"/>
        <w:ind w:firstLine="480" w:firstLineChars="200"/>
        <w:jc w:val="left"/>
        <w:rPr>
          <w:rFonts w:ascii="宋体" w:hAnsi="宋体" w:cs="宋体"/>
          <w:sz w:val="24"/>
        </w:rPr>
      </w:pPr>
      <w:r>
        <w:rPr>
          <w:rFonts w:hint="eastAsia" w:ascii="宋体" w:hAnsi="宋体" w:cs="宋体"/>
          <w:color w:val="000000" w:themeColor="text1"/>
          <w:sz w:val="24"/>
          <w:highlight w:val="none"/>
          <w14:textFill>
            <w14:solidFill>
              <w14:schemeClr w14:val="tx1"/>
            </w14:solidFill>
          </w14:textFill>
        </w:rPr>
        <w:t>为更好的落实安全生产责任制，确保施工现场人员的职业健康，安全及环保。经发包人、承包人双方协商，特制订“安全技术管理办法”。若发生由承包人责任所引起的各类事故、事件及违章违规、违反本管理办法的行为，发包人有权按照下列条款</w:t>
      </w:r>
      <w:r>
        <w:rPr>
          <w:rFonts w:hint="eastAsia" w:ascii="宋体" w:hAnsi="宋体" w:cs="宋体"/>
          <w:sz w:val="24"/>
        </w:rPr>
        <w:t>对承包人进行相应的处罚。</w:t>
      </w:r>
    </w:p>
    <w:p w14:paraId="1CA4834A">
      <w:pPr>
        <w:autoSpaceDE w:val="0"/>
        <w:autoSpaceDN w:val="0"/>
        <w:adjustRightInd w:val="0"/>
        <w:spacing w:line="360" w:lineRule="exact"/>
        <w:ind w:firstLine="480" w:firstLineChars="200"/>
        <w:jc w:val="left"/>
        <w:rPr>
          <w:rFonts w:ascii="宋体" w:hAnsi="宋体" w:cs="宋体"/>
          <w:sz w:val="24"/>
        </w:rPr>
      </w:pPr>
      <w:r>
        <w:rPr>
          <w:rFonts w:hint="eastAsia" w:ascii="宋体" w:hAnsi="宋体"/>
          <w:bCs/>
          <w:sz w:val="24"/>
        </w:rPr>
        <w:t>一、事故</w:t>
      </w:r>
    </w:p>
    <w:p w14:paraId="2FEAA535">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发生人身死亡事故，扣除履约保证金，取消年度中标资格，该劳务分包单位及项目负责人未来两年内不得参与水务工程公司各类项目招标；发生重伤（含因污染、中毒及其他伤害）事故，每人次扣除30-80%履约保证金；发生轻伤事故，每人次扣除5-10%履约保证金。</w:t>
      </w:r>
    </w:p>
    <w:p w14:paraId="3565CE60">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2.发生较大及以上设备事故、施工机械设备事故、火灾事故、环境污染事件，根据情节轻重，每发现一次扣除30-80%履约保证金。</w:t>
      </w:r>
    </w:p>
    <w:p w14:paraId="7BFADBB9">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3.发生一般设备事故、施工机械设备事故、火灾事故，根据情节轻重，每发现一次扣除5-30%履约保证金。</w:t>
      </w:r>
    </w:p>
    <w:p w14:paraId="658FE3C2">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4.发生人身、设备损坏及火灾事故，相关责任单位应承担事故造成的相应损失。</w:t>
      </w:r>
    </w:p>
    <w:p w14:paraId="30C33D73">
      <w:pPr>
        <w:autoSpaceDE w:val="0"/>
        <w:autoSpaceDN w:val="0"/>
        <w:adjustRightInd w:val="0"/>
        <w:spacing w:line="360" w:lineRule="exact"/>
        <w:ind w:firstLine="480" w:firstLineChars="200"/>
        <w:jc w:val="left"/>
        <w:rPr>
          <w:rFonts w:ascii="宋体" w:hAnsi="宋体" w:cs="宋体"/>
          <w:sz w:val="24"/>
        </w:rPr>
      </w:pPr>
      <w:r>
        <w:rPr>
          <w:rFonts w:hint="eastAsia" w:ascii="宋体" w:hAnsi="宋体"/>
          <w:bCs/>
          <w:sz w:val="24"/>
        </w:rPr>
        <w:t>二、管理性违章</w:t>
      </w:r>
    </w:p>
    <w:p w14:paraId="3380453F">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1.未按照工程特点分析安全隐患制定预防措施的、未向相关施工人员交底签字确认，每发现一次支付违约金200元。</w:t>
      </w:r>
    </w:p>
    <w:p w14:paraId="2116893D">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2.未定期对施工现场进行安全生产监督检查，安全检查台账不全的每发现一次支付违约金200元。</w:t>
      </w:r>
    </w:p>
    <w:p w14:paraId="03CAC63E">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3.各级安全检查中现场负责人不在场的，每发现一次支付违约金500元。</w:t>
      </w:r>
    </w:p>
    <w:p w14:paraId="7017FDD9">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4.未进行施工人员的入场安全教育，未统一着装上岗作业，每人次支付违约金100元；新进施工现场施工人员未进行三级安全教育和考核或考核不合格的，每人次支付违约金200元。</w:t>
      </w:r>
    </w:p>
    <w:p w14:paraId="4D44AEBB">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5.年度中标单位在合同签订后15日内及新项目开工前，必须来水务工程公司进行劳务人员备案，男性年龄不超过60周岁，女性年龄不超过50周岁，且须提供劳务人员与中标单位签订的劳务合同复印件，保险证明等相关材料。</w:t>
      </w:r>
    </w:p>
    <w:p w14:paraId="4A02F77F">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highlight w:val="none"/>
        </w:rPr>
        <w:t>6.管理、一般作业人员进入施工现场未报发包人备案，每人次支付违约金200元，；电工、焊工、挖掘机等特种作业人员进入施工现场未报发包人备案，每人次支付违约金400元；电工、焊工、挖掘机等特种作业人员作业时未持有效期内证件的，每人次支付违约金200元，无证作业的，每人次支付违</w:t>
      </w:r>
      <w:r>
        <w:rPr>
          <w:rFonts w:hint="eastAsia" w:ascii="宋体" w:hAnsi="宋体"/>
          <w:bCs/>
          <w:sz w:val="24"/>
        </w:rPr>
        <w:t>约金2000元；项目负责人、班组长在发包人的其他分包单位负责管理的，双方单位每人次支付违约金2000元。</w:t>
      </w:r>
    </w:p>
    <w:p w14:paraId="139A3037">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7.套丝机、电镐、切割机、电焊机、配电柜、压槽机等合格证不全的，每发现一次支付违约金100元。</w:t>
      </w:r>
    </w:p>
    <w:p w14:paraId="2244C72E">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8.机械、配电柜（一机一柜）、电缆等破损未定期检查、维护和保养，每发现一次支付违约金200元，临时电缆穿越道路、作业区域未采取安全措施，每发现一次支付违约金200元。</w:t>
      </w:r>
    </w:p>
    <w:p w14:paraId="458B435C">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9.现场未按施工图施工造成后果的，除承担所有费用外视情况严重程度支付违约金200-1000元。</w:t>
      </w:r>
    </w:p>
    <w:p w14:paraId="1F0950A9">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10.移动脚手架下方监护人未到位，每发现一次支付违约金200元。</w:t>
      </w:r>
    </w:p>
    <w:p w14:paraId="7A3A64B1">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11.在道路、便道等通行要求地段作业的管沟、对拢工作坑未采取警示标志和围挡的，每发现一次支付违约金400元；阀门井混凝土盖板未加盖球铸铁井盖的又未采取围护措施的，每发现一次支付违约金200元。被市民、相关部门举报、投诉、点名批评、通报的，每发现一次支付违约金1000元。</w:t>
      </w:r>
    </w:p>
    <w:p w14:paraId="707E2A54">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12.给水管材、井盖堆放凌乱影响交通、外单位施工和市容的，每发现一次支付违约金100元；被市民、相关部门举报、投诉、点名批评、通报的，每发现一次支付违约金1000元。</w:t>
      </w:r>
    </w:p>
    <w:p w14:paraId="7B1DAABD">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13.现场一旦发生事故，未按规定及时报告发包人的，每发现一次支付违约金2000元。</w:t>
      </w:r>
    </w:p>
    <w:p w14:paraId="79F19D23">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14.施工中故意损坏其他单位的管道、构筑物，每发现一次支付违约金200元；隐瞒不报、覆土隐蔽等被举报、投诉、点名批评、通报的，每发现一次支付违约金1000元。</w:t>
      </w:r>
    </w:p>
    <w:p w14:paraId="012806CF">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15.安全生产检查中发生安全隐患责令整改后未整改到位的，将给予双倍处罚，拒不整改的，支付违约金2000元。</w:t>
      </w:r>
    </w:p>
    <w:p w14:paraId="613C2486">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16.工程项目施工时，现场应申请领用并合理配置可视化监控球机，项目负责人及所有施工人员应做好每日考勤打卡。施工时，现场可视化监控球机未正确配置的，或施工人员打卡缺漏的，视情节严重程度处支付违约金200-1000元。移动球机和移动单兵因保管不利出现损坏或丢失，按照公司增补及维修实际价格赔偿。</w:t>
      </w:r>
    </w:p>
    <w:p w14:paraId="1A39ECAE">
      <w:pPr>
        <w:autoSpaceDE w:val="0"/>
        <w:autoSpaceDN w:val="0"/>
        <w:adjustRightInd w:val="0"/>
        <w:spacing w:line="360" w:lineRule="exact"/>
        <w:ind w:firstLine="480" w:firstLineChars="200"/>
        <w:jc w:val="left"/>
        <w:rPr>
          <w:rFonts w:ascii="宋体" w:hAnsi="宋体" w:cs="宋体"/>
          <w:sz w:val="24"/>
          <w:highlight w:val="none"/>
        </w:rPr>
      </w:pPr>
      <w:r>
        <w:rPr>
          <w:rFonts w:hint="eastAsia" w:ascii="宋体" w:hAnsi="宋体"/>
          <w:bCs/>
          <w:sz w:val="24"/>
          <w:highlight w:val="none"/>
        </w:rPr>
        <w:t>三、装置性违章</w:t>
      </w:r>
    </w:p>
    <w:p w14:paraId="624E58BB">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1.切割机、套丝机、电镐、锯缝机等机械安全装置不完善或失效，每台支付违约金200元。</w:t>
      </w:r>
    </w:p>
    <w:p w14:paraId="0B329C33">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2.未经发包人（监理）同意，擅自拆除、变动安全、文明施工、环保设施、安全标识标牌、交通标识及其他专业单位检查井等，每发现一次支付违约金200-400元。</w:t>
      </w:r>
    </w:p>
    <w:p w14:paraId="472AEB0F">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3.未按规定正确设置防雷接地装置，每处支付违约金200元。</w:t>
      </w:r>
    </w:p>
    <w:p w14:paraId="21C43602">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highlight w:val="none"/>
        </w:rPr>
        <w:t>4.高空作业、吊装作业、临边和孔洞作业、水上作业未设置相应作业平台、上下通道、水平安全绳、防坠装置、安全网等的安全措施，未做好孔洞盖板、临边围栏的安全措施，每处支付违约金400元。设备安装就位期间，对未可靠固定的设备未</w:t>
      </w:r>
      <w:r>
        <w:rPr>
          <w:rFonts w:hint="eastAsia" w:ascii="宋体" w:hAnsi="宋体"/>
          <w:bCs/>
          <w:sz w:val="24"/>
        </w:rPr>
        <w:t>做好相应的专项安全措施，每处支付违约金100-400元。</w:t>
      </w:r>
    </w:p>
    <w:p w14:paraId="48F94897">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5.潮湿地下室、雨季施工时，有接头、破损电缆等未采取绝缘等防护措施直接穿越潮湿地坪，每处支付违约金400元。</w:t>
      </w:r>
    </w:p>
    <w:p w14:paraId="694A3295">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6.未落实防火、防大风、大雨、防暑降温、防雷等安全措施，控制措施不力，每项支付违约金200-400元。</w:t>
      </w:r>
    </w:p>
    <w:p w14:paraId="028C0826">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7.管理及作业人员佩戴的安全帽无合格证的支付违约金100元每人；管理及作业人员未佩戴安全帽，支付违约金200元每人；管理及作业人员未规范佩戴安全帽，支付违约金50元/人；切割机、磨光机、电锤作业人员未佩戴护目镜，支付违约金200元/人。管理及作业人员在作业现场穿拖鞋，支付违约金400元/人。</w:t>
      </w:r>
    </w:p>
    <w:p w14:paraId="2645F7DD">
      <w:pPr>
        <w:autoSpaceDE w:val="0"/>
        <w:autoSpaceDN w:val="0"/>
        <w:adjustRightInd w:val="0"/>
        <w:spacing w:line="360" w:lineRule="exact"/>
        <w:ind w:firstLine="480" w:firstLineChars="200"/>
        <w:jc w:val="left"/>
        <w:rPr>
          <w:rFonts w:ascii="宋体" w:hAnsi="宋体" w:cs="宋体"/>
          <w:sz w:val="24"/>
        </w:rPr>
      </w:pPr>
      <w:r>
        <w:rPr>
          <w:rFonts w:hint="eastAsia" w:ascii="宋体" w:hAnsi="宋体"/>
          <w:bCs/>
          <w:sz w:val="24"/>
        </w:rPr>
        <w:t>四、行为性违章</w:t>
      </w:r>
    </w:p>
    <w:p w14:paraId="76EB61F2">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1.从高处抛掷工具、材料等，每发现一次支付违约金200-400元。</w:t>
      </w:r>
    </w:p>
    <w:p w14:paraId="38D936E6">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2.违反“十不吊”规定，每发现一次支付违约金200-400元。</w:t>
      </w:r>
    </w:p>
    <w:p w14:paraId="63817B3E">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3.违反焊割作业“十不烧”规定，每发现一次支付违约金 200-400元。</w:t>
      </w:r>
    </w:p>
    <w:p w14:paraId="4A13F445">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4.将泥浆私自排放至雨污水管道，未按规定随意倾倒建筑垃圾，对拢、拉管施工等废水随意排放至道路、农田、鱼塘的，影响其他单位施工的，每发现一次支付违约金200-2000元。</w:t>
      </w:r>
    </w:p>
    <w:p w14:paraId="3F224EB5">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5.施工现场车辆超速、超载行使，每发现一次支付违约金 200元。</w:t>
      </w:r>
    </w:p>
    <w:p w14:paraId="39C873C3">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6.占用城市道路从事吊装作业未设置交通警示标志灯和采取安全措施的，每发现一次支付违约金400元。</w:t>
      </w:r>
    </w:p>
    <w:p w14:paraId="2AC993ED">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7.未采取保护性措施，挖掘机直接在沥青路面、人行道板行走，每发现一次支付违约金500元。</w:t>
      </w:r>
    </w:p>
    <w:p w14:paraId="526A05F4">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rPr>
        <w:t>8.未采取保护性措施，直接在沥青路面、人行道板上搅拌砂浆、混凝土，每发现</w:t>
      </w:r>
      <w:r>
        <w:rPr>
          <w:rFonts w:hint="eastAsia" w:ascii="宋体" w:hAnsi="宋体"/>
          <w:bCs/>
          <w:sz w:val="24"/>
          <w:highlight w:val="none"/>
        </w:rPr>
        <w:t>一次支付违约金500元。</w:t>
      </w:r>
    </w:p>
    <w:p w14:paraId="40922FAD">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9.动火作业、有限空间、高压临电、登高作业等危险作业需提交《危险作业申请表》，经审批通过后方可施工，未提交申请表且未通过审批的每次支付违约金2000元。</w:t>
      </w:r>
    </w:p>
    <w:p w14:paraId="246755B6">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 xml:space="preserve">10.焊接作业时气瓶未按规范设置的支付违约金200元。 </w:t>
      </w:r>
    </w:p>
    <w:p w14:paraId="2574BB6E">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11.管头未封堵的每发现一次支付违约金100元。</w:t>
      </w:r>
    </w:p>
    <w:p w14:paraId="7C087697">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五、其他</w:t>
      </w:r>
    </w:p>
    <w:p w14:paraId="3EDCE489">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1.会议无故迟到的支付违约金500元；迟到超过一个小时的支付违约金2000元。</w:t>
      </w:r>
    </w:p>
    <w:p w14:paraId="70894CBA">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2.接到发包人通知后未及时进场施工、消极施工，在发包人发出施工联系单后仍继续消极怠工的，每天支付违约金500元，超过10天仍未整改的，没收其履约保证金，取消中标资格。</w:t>
      </w:r>
    </w:p>
    <w:p w14:paraId="1C0B073A">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3.每日晨会及施工作业照片需及时上传至作业群内，如未及时上传的支付违约金100元。</w:t>
      </w:r>
    </w:p>
    <w:p w14:paraId="1C5C80B7">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4.工程施工结束要做到及时试压，未能及时试压的支付违约金400元，试压造假的，每次支付违约金10000元。</w:t>
      </w:r>
    </w:p>
    <w:p w14:paraId="4872C200">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5.施工中发现进度偏差的，未采取有效纠偏措施使工程进度滞后的，每次支付违约金1000元。</w:t>
      </w:r>
    </w:p>
    <w:p w14:paraId="2B223DB6">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6.因施工单位自身原因造成工期延误，受到业主有效投诉，情况属实的每次支付违约金2000元。</w:t>
      </w:r>
    </w:p>
    <w:p w14:paraId="3B3E3F4E">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7.管道冲洗敷衍了事，初次检测未合格的，支付违约金500元，二次冲洗检测未合格的支付违约金1000元，二次以上冲洗检测仍未合格的支付违约金2000元。</w:t>
      </w:r>
    </w:p>
    <w:p w14:paraId="038D866C">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8.试压工程合格后30天内完成工程竣工图，无需试压工程通水后20天完成工程竣工图，未能完成的支付违约金500元/天。</w:t>
      </w:r>
    </w:p>
    <w:p w14:paraId="287B3B58">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highlight w:val="none"/>
        </w:rPr>
        <w:t>9.由于承包人自身原因导致发包人工程综合验收（含工程公司内部初检）未能</w:t>
      </w:r>
      <w:r>
        <w:rPr>
          <w:rFonts w:hint="eastAsia" w:ascii="宋体" w:hAnsi="宋体"/>
          <w:bCs/>
          <w:sz w:val="24"/>
        </w:rPr>
        <w:t>一次性合格的，视情节轻重每次支付违约金200-1000元。</w:t>
      </w:r>
    </w:p>
    <w:p w14:paraId="6DAC4198">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10.工程需要提供配套资料的，未能按规定时间完成的支付违约金200元/天。</w:t>
      </w:r>
    </w:p>
    <w:p w14:paraId="15D2768B">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11.工程施工结束后不及时退料，待工程结账单完成后退料的，一律不予接收。</w:t>
      </w:r>
    </w:p>
    <w:p w14:paraId="13D5B1E6">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12.停水施工因承包人自身原因，未在核定的停水时间内恢复供水的支付违约金2000元。</w:t>
      </w:r>
    </w:p>
    <w:p w14:paraId="0710F7CC">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13.工程质保期内，由于施工质量引起的用户投诉，每次支付违约金500元。</w:t>
      </w:r>
    </w:p>
    <w:p w14:paraId="1D0DD16E">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14.由于施工质量原因造成接口漏水等质量安全事故的，一切费用由承包人承担，并处造成费用的50%的违约金处罚且不小于500元。</w:t>
      </w:r>
    </w:p>
    <w:p w14:paraId="4B514F47">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15.收到发包人工程决算审定单及工程款结算单的10个工作日内必须签字盖章确认完毕，已审批完毕的工程款结算单10个工作日内必须开具发票送达我公司。未及时完成的，每次支付违约金200元。</w:t>
      </w:r>
    </w:p>
    <w:p w14:paraId="1B557F4B">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16.不服从发包方项目现场负责人合理工作安排的，每发生一次支付违约金500-2000元。</w:t>
      </w:r>
    </w:p>
    <w:p w14:paraId="4CA44CCB">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17.如中标单位出现拖欠农民工资等因中标单位原因而发生的农民工上访、闹事等事件的，经查实每发生一起支付违约金20000元，造成舆情的一起支付违约金50000元。如有因拖欠农民工工资需水务工程公司代为先行支付的，除向中标单位收取代付金额本金外，并向中标单位处以代付金额数额相同的违约金处罚。</w:t>
      </w:r>
    </w:p>
    <w:p w14:paraId="704E254F">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18.其他行为违反国家相关法律法规、行业标准规范或公司制度规定的，视情节严重程度支付违约金200-10000元。</w:t>
      </w:r>
    </w:p>
    <w:p w14:paraId="769AA2E5">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六、附则</w:t>
      </w:r>
    </w:p>
    <w:p w14:paraId="2389C3E1">
      <w:pPr>
        <w:autoSpaceDE w:val="0"/>
        <w:autoSpaceDN w:val="0"/>
        <w:adjustRightInd w:val="0"/>
        <w:spacing w:line="360" w:lineRule="exact"/>
        <w:ind w:firstLine="480" w:firstLineChars="200"/>
        <w:jc w:val="left"/>
        <w:rPr>
          <w:rFonts w:ascii="宋体" w:hAnsi="宋体" w:cs="宋体"/>
          <w:sz w:val="24"/>
          <w:highlight w:val="none"/>
        </w:rPr>
      </w:pPr>
      <w:r>
        <w:rPr>
          <w:rFonts w:hint="eastAsia" w:ascii="宋体" w:hAnsi="宋体"/>
          <w:bCs/>
          <w:sz w:val="24"/>
          <w:highlight w:val="none"/>
        </w:rPr>
        <w:t>1.发包人根据安全协议和本处罚标准签发《安全生产处罚通知单》，承包人在接到处罚通知单后10个工作日内将违约金上交至水务工程有限公司财务管理部，未在规定时间内上交的将在履约保证金中双倍扣除。承包人对扣款事由和数额有异议的，有权向南通市通州区水务工程公司相关分管领导或主要领导进行申辩。</w:t>
      </w:r>
    </w:p>
    <w:p w14:paraId="15DF953F">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5.发生职业健康、安全及环保事故后，发包人、承包人双方除执行本协议规定外，还应按照国家、省、市关于事故调查处理的有关规定接受相应得处理。</w:t>
      </w:r>
    </w:p>
    <w:p w14:paraId="12830871">
      <w:pPr>
        <w:autoSpaceDE w:val="0"/>
        <w:autoSpaceDN w:val="0"/>
        <w:adjustRightInd w:val="0"/>
        <w:spacing w:line="360" w:lineRule="exact"/>
        <w:ind w:firstLine="480" w:firstLineChars="200"/>
        <w:jc w:val="left"/>
        <w:rPr>
          <w:rFonts w:ascii="宋体" w:hAnsi="宋体"/>
          <w:bCs/>
          <w:sz w:val="24"/>
          <w:highlight w:val="none"/>
        </w:rPr>
      </w:pPr>
      <w:r>
        <w:rPr>
          <w:rFonts w:hint="eastAsia" w:ascii="宋体" w:hAnsi="宋体"/>
          <w:bCs/>
          <w:sz w:val="24"/>
          <w:highlight w:val="none"/>
        </w:rPr>
        <w:t>6.本管理办法如有修订按照最新版管理办法执行。</w:t>
      </w:r>
    </w:p>
    <w:p w14:paraId="7F7F8836">
      <w:pPr>
        <w:autoSpaceDE w:val="0"/>
        <w:autoSpaceDN w:val="0"/>
        <w:adjustRightInd w:val="0"/>
        <w:spacing w:line="360" w:lineRule="exact"/>
        <w:ind w:firstLine="480" w:firstLineChars="200"/>
        <w:jc w:val="left"/>
        <w:rPr>
          <w:rFonts w:ascii="宋体" w:hAnsi="宋体"/>
          <w:bCs/>
          <w:sz w:val="24"/>
        </w:rPr>
      </w:pPr>
      <w:r>
        <w:rPr>
          <w:rFonts w:hint="eastAsia" w:ascii="宋体" w:hAnsi="宋体"/>
          <w:bCs/>
          <w:sz w:val="24"/>
        </w:rPr>
        <w:t>7.本管理办法经发包人、承包人双方确认后生效。</w:t>
      </w:r>
    </w:p>
    <w:p w14:paraId="186089D4">
      <w:pPr>
        <w:autoSpaceDE w:val="0"/>
        <w:autoSpaceDN w:val="0"/>
        <w:adjustRightInd w:val="0"/>
        <w:spacing w:line="360" w:lineRule="exact"/>
        <w:ind w:firstLine="480" w:firstLineChars="200"/>
        <w:jc w:val="left"/>
        <w:rPr>
          <w:rFonts w:ascii="宋体" w:hAnsi="宋体"/>
          <w:bCs/>
          <w:sz w:val="24"/>
        </w:rPr>
      </w:pPr>
    </w:p>
    <w:p w14:paraId="3B877028">
      <w:pPr>
        <w:pStyle w:val="22"/>
        <w:ind w:left="63" w:right="63" w:firstLine="440"/>
        <w:rPr>
          <w:rFonts w:ascii="宋体" w:hAnsi="宋体"/>
          <w:bCs/>
        </w:rPr>
      </w:pPr>
    </w:p>
    <w:p w14:paraId="65754173">
      <w:pPr>
        <w:pStyle w:val="22"/>
        <w:ind w:left="0" w:leftChars="0" w:right="63" w:firstLine="440"/>
        <w:jc w:val="both"/>
        <w:rPr>
          <w:rFonts w:ascii="宋体" w:hAnsi="宋体"/>
          <w:bCs/>
        </w:rPr>
      </w:pPr>
    </w:p>
    <w:p w14:paraId="4A4466B0">
      <w:pPr>
        <w:ind w:firstLine="420"/>
      </w:pPr>
    </w:p>
    <w:p w14:paraId="276A3853">
      <w:pPr>
        <w:spacing w:line="480" w:lineRule="auto"/>
        <w:ind w:firstLine="480"/>
        <w:rPr>
          <w:rFonts w:ascii="宋体" w:hAnsi="宋体"/>
          <w:bCs/>
          <w:sz w:val="24"/>
        </w:rPr>
      </w:pPr>
      <w:r>
        <w:rPr>
          <w:rFonts w:hint="eastAsia" w:ascii="宋体" w:hAnsi="宋体"/>
          <w:bCs/>
          <w:sz w:val="24"/>
        </w:rPr>
        <w:t>发包人：(公章)                      承包人：（公章）</w:t>
      </w:r>
    </w:p>
    <w:p w14:paraId="4C22E72D">
      <w:pPr>
        <w:spacing w:line="480" w:lineRule="auto"/>
        <w:ind w:firstLine="480"/>
        <w:rPr>
          <w:rFonts w:ascii="宋体" w:hAnsi="宋体"/>
          <w:bCs/>
          <w:sz w:val="24"/>
        </w:rPr>
      </w:pPr>
      <w:r>
        <w:rPr>
          <w:rFonts w:hint="eastAsia" w:ascii="宋体" w:hAnsi="宋体"/>
          <w:bCs/>
          <w:sz w:val="24"/>
        </w:rPr>
        <w:t>地址：                              地址：</w:t>
      </w:r>
    </w:p>
    <w:p w14:paraId="737917CA">
      <w:pPr>
        <w:spacing w:line="480" w:lineRule="auto"/>
        <w:ind w:firstLine="480"/>
        <w:rPr>
          <w:rFonts w:ascii="宋体" w:hAnsi="宋体"/>
          <w:bCs/>
          <w:sz w:val="24"/>
        </w:rPr>
      </w:pPr>
      <w:r>
        <w:rPr>
          <w:rFonts w:hint="eastAsia" w:ascii="宋体" w:hAnsi="宋体"/>
          <w:bCs/>
          <w:sz w:val="24"/>
        </w:rPr>
        <w:t>法定代表人：（签字）                法定代表人：（签字）</w:t>
      </w:r>
    </w:p>
    <w:p w14:paraId="25D472FA">
      <w:pPr>
        <w:autoSpaceDE w:val="0"/>
        <w:autoSpaceDN w:val="0"/>
        <w:adjustRightInd w:val="0"/>
        <w:spacing w:line="480" w:lineRule="auto"/>
        <w:ind w:firstLine="480"/>
        <w:jc w:val="left"/>
        <w:rPr>
          <w:rFonts w:ascii="宋体" w:hAnsi="宋体" w:cs="宋体"/>
          <w:sz w:val="24"/>
        </w:rPr>
      </w:pPr>
      <w:r>
        <w:rPr>
          <w:rFonts w:hint="eastAsia" w:ascii="宋体" w:hAnsi="宋体" w:cs="宋体"/>
          <w:sz w:val="24"/>
        </w:rPr>
        <w:t>委托代表人：                        委托代理人：</w:t>
      </w:r>
    </w:p>
    <w:bookmarkEnd w:id="153"/>
    <w:p w14:paraId="18F57B86">
      <w:pPr>
        <w:spacing w:line="440" w:lineRule="exact"/>
        <w:ind w:firstLine="643"/>
        <w:jc w:val="left"/>
        <w:rPr>
          <w:rFonts w:ascii="宋体" w:hAnsi="宋体" w:cs="宋体"/>
          <w:b/>
          <w:bCs/>
          <w:color w:val="000000" w:themeColor="text1"/>
          <w:sz w:val="30"/>
          <w:szCs w:val="30"/>
          <w:highlight w:val="none"/>
          <w14:textFill>
            <w14:solidFill>
              <w14:schemeClr w14:val="tx1"/>
            </w14:solidFill>
          </w14:textFill>
        </w:rPr>
      </w:pPr>
      <w:r>
        <w:rPr>
          <w:rFonts w:hint="eastAsia" w:ascii="宋体" w:hAnsi="宋体" w:cs="宋体"/>
          <w:b/>
          <w:bCs/>
          <w:color w:val="000000" w:themeColor="text1"/>
          <w:sz w:val="32"/>
          <w:szCs w:val="32"/>
          <w:highlight w:val="none"/>
          <w14:textFill>
            <w14:solidFill>
              <w14:schemeClr w14:val="tx1"/>
            </w14:solidFill>
          </w14:textFill>
        </w:rPr>
        <w:t>合同附件</w:t>
      </w:r>
      <w:r>
        <w:rPr>
          <w:rFonts w:ascii="宋体" w:hAnsi="宋体" w:cs="宋体"/>
          <w:b/>
          <w:bCs/>
          <w:color w:val="000000" w:themeColor="text1"/>
          <w:sz w:val="32"/>
          <w:szCs w:val="32"/>
          <w:highlight w:val="none"/>
          <w14:textFill>
            <w14:solidFill>
              <w14:schemeClr w14:val="tx1"/>
            </w14:solidFill>
          </w14:textFill>
        </w:rPr>
        <w:t>2</w:t>
      </w:r>
    </w:p>
    <w:p w14:paraId="7CC1DF3B">
      <w:pPr>
        <w:spacing w:line="440" w:lineRule="exact"/>
        <w:ind w:firstLine="643"/>
        <w:jc w:val="center"/>
        <w:rPr>
          <w:rFonts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诚信承诺书</w:t>
      </w:r>
    </w:p>
    <w:p w14:paraId="5A36A3DA">
      <w:pPr>
        <w:spacing w:line="480" w:lineRule="exact"/>
        <w:ind w:firstLine="420"/>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致：</w:t>
      </w:r>
      <w:r>
        <w:rPr>
          <w:rFonts w:hint="eastAsia" w:ascii="宋体" w:hAnsi="宋体" w:cs="宋体"/>
          <w:color w:val="000000" w:themeColor="text1"/>
          <w:u w:val="single"/>
          <w14:textFill>
            <w14:solidFill>
              <w14:schemeClr w14:val="tx1"/>
            </w14:solidFill>
          </w14:textFill>
        </w:rPr>
        <w:t>（招标人名称）</w:t>
      </w:r>
    </w:p>
    <w:p w14:paraId="42524A8C">
      <w:pPr>
        <w:spacing w:line="480" w:lineRule="exact"/>
        <w:ind w:firstLine="840" w:firstLineChars="400"/>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（投标人全称）参与投标，我单位愿意作出以下承诺：</w:t>
      </w:r>
    </w:p>
    <w:p w14:paraId="5EBE442D">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1</w:t>
      </w:r>
      <w:r>
        <w:rPr>
          <w:rFonts w:hint="eastAsia" w:ascii="宋体" w:hAnsi="宋体" w:cs="宋体"/>
          <w:color w:val="000000" w:themeColor="text1"/>
          <w:lang w:val="en-US"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投标人诚信承诺书非本单位法定代表人签发的，承诺内容不实的，一经查实，愿意按弄虚作假、提供虚假材料情况对待，列入不良行为记录，并自愿接受禁止在通州</w:t>
      </w:r>
      <w:r>
        <w:rPr>
          <w:rFonts w:ascii="宋体" w:hAnsi="宋体" w:cs="宋体"/>
          <w:color w:val="000000" w:themeColor="text1"/>
          <w14:textFill>
            <w14:solidFill>
              <w14:schemeClr w14:val="tx1"/>
            </w14:solidFill>
          </w14:textFill>
        </w:rPr>
        <w:t>1—3</w:t>
      </w:r>
      <w:r>
        <w:rPr>
          <w:rFonts w:hint="eastAsia" w:ascii="宋体" w:hAnsi="宋体" w:cs="宋体"/>
          <w:color w:val="000000" w:themeColor="text1"/>
          <w14:textFill>
            <w14:solidFill>
              <w14:schemeClr w14:val="tx1"/>
            </w14:solidFill>
          </w14:textFill>
        </w:rPr>
        <w:t>年投标资格等行政惩处，对违反承诺内容所引发的一切后果，我单位愿负法律责任。</w:t>
      </w:r>
    </w:p>
    <w:p w14:paraId="04FC8FDC">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我单位参与本工程投标，提交的投标文件真实可信。证件及有关附件是真实的，复印件与原件是一致的，绝无借资质、挂靠、提供虚假材料等违规现象；</w:t>
      </w:r>
    </w:p>
    <w:p w14:paraId="7311A984">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3</w:t>
      </w:r>
      <w:r>
        <w:rPr>
          <w:rFonts w:hint="eastAsia" w:ascii="宋体" w:hAnsi="宋体" w:cs="宋体"/>
          <w:color w:val="000000" w:themeColor="text1"/>
          <w:lang w:val="en-US" w:eastAsia="zh-CN"/>
          <w14:textFill>
            <w14:solidFill>
              <w14:schemeClr w14:val="tx1"/>
            </w14:solidFill>
          </w14:textFill>
        </w:rPr>
        <w:t>.</w:t>
      </w:r>
      <w:r>
        <w:rPr>
          <w:rFonts w:hint="eastAsia" w:ascii="宋体" w:hAnsi="宋体" w:cs="宋体"/>
          <w:color w:val="000000" w:themeColor="text1"/>
          <w14:textFill>
            <w14:solidFill>
              <w14:schemeClr w14:val="tx1"/>
            </w14:solidFill>
          </w14:textFill>
        </w:rPr>
        <w:t>我单位不参与任何串标围标等违法活动；</w:t>
      </w:r>
    </w:p>
    <w:p w14:paraId="535B4B8A">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4.</w:t>
      </w:r>
      <w:r>
        <w:rPr>
          <w:rFonts w:hint="eastAsia" w:ascii="宋体" w:hAnsi="宋体" w:cs="宋体"/>
          <w:color w:val="000000" w:themeColor="text1"/>
          <w14:textFill>
            <w14:solidFill>
              <w14:schemeClr w14:val="tx1"/>
            </w14:solidFill>
          </w14:textFill>
        </w:rPr>
        <w:t>若我单位未能兑现以上承诺，愿意接受投标保证金不予退还的处理；</w:t>
      </w:r>
    </w:p>
    <w:p w14:paraId="373AF25F">
      <w:pPr>
        <w:spacing w:line="48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5.</w:t>
      </w:r>
      <w:r>
        <w:rPr>
          <w:rFonts w:hint="eastAsia" w:ascii="宋体" w:hAnsi="宋体" w:cs="宋体"/>
          <w:color w:val="000000" w:themeColor="text1"/>
          <w14:textFill>
            <w14:solidFill>
              <w14:schemeClr w14:val="tx1"/>
            </w14:solidFill>
          </w14:textFill>
        </w:rPr>
        <w:t>我单位遵守国家廉政相关规定，无失信、行贿等不良行为；</w:t>
      </w:r>
    </w:p>
    <w:p w14:paraId="19B1D272">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6.</w:t>
      </w:r>
      <w:r>
        <w:rPr>
          <w:rFonts w:hint="eastAsia" w:ascii="宋体" w:hAnsi="宋体" w:cs="宋体"/>
          <w:color w:val="000000" w:themeColor="text1"/>
          <w14:textFill>
            <w14:solidFill>
              <w14:schemeClr w14:val="tx1"/>
            </w14:solidFill>
          </w14:textFill>
        </w:rPr>
        <w:t>我单位自</w:t>
      </w:r>
      <w:r>
        <w:rPr>
          <w:rFonts w:ascii="宋体" w:hAnsi="宋体" w:cs="宋体"/>
          <w:color w:val="000000" w:themeColor="text1"/>
          <w14:textFill>
            <w14:solidFill>
              <w14:schemeClr w14:val="tx1"/>
            </w14:solidFill>
          </w14:textFill>
        </w:rPr>
        <w:t>20</w:t>
      </w:r>
      <w:r>
        <w:rPr>
          <w:rFonts w:hint="eastAsia" w:ascii="宋体" w:hAnsi="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3</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日以来，企业和拟派项目负责人没有因串通投标、弄虚作假、以他人名义投标、骗取中标、转包、违法分包等</w:t>
      </w:r>
      <w:r>
        <w:rPr>
          <w:rFonts w:hint="eastAsia" w:ascii="宋体" w:hAnsi="宋体" w:cs="宋体"/>
          <w:color w:val="000000" w:themeColor="text1"/>
          <w:lang w:eastAsia="zh-CN"/>
          <w14:textFill>
            <w14:solidFill>
              <w14:schemeClr w14:val="tx1"/>
            </w14:solidFill>
          </w14:textFill>
        </w:rPr>
        <w:t>六类</w:t>
      </w:r>
      <w:r>
        <w:rPr>
          <w:rFonts w:hint="eastAsia" w:ascii="宋体" w:hAnsi="宋体" w:cs="宋体"/>
          <w:color w:val="000000" w:themeColor="text1"/>
          <w14:textFill>
            <w14:solidFill>
              <w14:schemeClr w14:val="tx1"/>
            </w14:solidFill>
          </w14:textFill>
        </w:rPr>
        <w:t>违法行为受到建设等有关部门行政处罚的行为；自</w:t>
      </w:r>
      <w:r>
        <w:rPr>
          <w:rFonts w:ascii="宋体" w:hAnsi="宋体" w:cs="宋体"/>
          <w:color w:val="000000" w:themeColor="text1"/>
          <w14:textFill>
            <w14:solidFill>
              <w14:schemeClr w14:val="tx1"/>
            </w14:solidFill>
          </w14:textFill>
        </w:rPr>
        <w:t>20</w:t>
      </w:r>
      <w:r>
        <w:rPr>
          <w:rFonts w:hint="eastAsia" w:ascii="宋体" w:hAnsi="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lang w:val="en-US" w:eastAsia="zh-CN"/>
          <w14:textFill>
            <w14:solidFill>
              <w14:schemeClr w14:val="tx1"/>
            </w14:solidFill>
          </w14:textFill>
        </w:rPr>
        <w:t>4</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日以来，企业没有无正当理由放弃中标资格（不含项目负责人多投多中后放弃）、不与招标人订立合同、拒不提供履约担保的情形；自</w:t>
      </w:r>
      <w:r>
        <w:rPr>
          <w:rFonts w:ascii="宋体" w:hAnsi="宋体" w:cs="宋体"/>
          <w:color w:val="000000" w:themeColor="text1"/>
          <w14:textFill>
            <w14:solidFill>
              <w14:schemeClr w14:val="tx1"/>
            </w14:solidFill>
          </w14:textFill>
        </w:rPr>
        <w:t>20</w:t>
      </w:r>
      <w:r>
        <w:rPr>
          <w:rFonts w:hint="eastAsia" w:ascii="宋体" w:hAnsi="宋体" w:cs="宋体"/>
          <w:color w:val="000000" w:themeColor="text1"/>
          <w14:textFill>
            <w14:solidFill>
              <w14:schemeClr w14:val="tx1"/>
            </w14:solidFill>
          </w14:textFill>
        </w:rPr>
        <w:t>2</w:t>
      </w:r>
      <w:r>
        <w:rPr>
          <w:rFonts w:hint="eastAsia" w:ascii="宋体" w:hAnsi="宋体" w:cs="宋体"/>
          <w:color w:val="000000" w:themeColor="text1"/>
          <w:lang w:val="en-US" w:eastAsia="zh-CN"/>
          <w14:textFill>
            <w14:solidFill>
              <w14:schemeClr w14:val="tx1"/>
            </w14:solidFill>
          </w14:textFill>
        </w:rPr>
        <w:t>5</w:t>
      </w: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lang w:val="en-US" w:eastAsia="zh-CN"/>
          <w14:textFill>
            <w14:solidFill>
              <w14:schemeClr w14:val="tx1"/>
            </w14:solidFill>
          </w14:textFill>
        </w:rPr>
        <w:t>1</w:t>
      </w:r>
      <w:r>
        <w:rPr>
          <w:rFonts w:hint="eastAsia" w:ascii="宋体" w:hAnsi="宋体" w:cs="宋体"/>
          <w:color w:val="000000" w:themeColor="text1"/>
          <w14:textFill>
            <w14:solidFill>
              <w14:schemeClr w14:val="tx1"/>
            </w14:solidFill>
          </w14:textFill>
        </w:rPr>
        <w:t>月</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日以来，企业没有因拖欠工人工资被招标项目所在地省、市、县（市、区）建设行政主管部门通报批评的情况；</w:t>
      </w:r>
    </w:p>
    <w:p w14:paraId="7B6FE15D">
      <w:pPr>
        <w:spacing w:line="480" w:lineRule="exact"/>
        <w:ind w:firstLine="420"/>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7.</w:t>
      </w:r>
      <w:r>
        <w:rPr>
          <w:rFonts w:hint="eastAsia" w:ascii="宋体" w:hAnsi="宋体" w:cs="宋体"/>
          <w:color w:val="000000" w:themeColor="text1"/>
          <w14:textFill>
            <w14:solidFill>
              <w14:schemeClr w14:val="tx1"/>
            </w14:solidFill>
          </w14:textFill>
        </w:rPr>
        <w:t>如中标，我单位将委派本公司所属的正式队伍进场施工；</w:t>
      </w:r>
    </w:p>
    <w:p w14:paraId="37BC625B">
      <w:pPr>
        <w:spacing w:line="480" w:lineRule="exact"/>
        <w:ind w:firstLine="420" w:firstLineChars="200"/>
        <w:jc w:val="left"/>
        <w:textAlignment w:val="baseline"/>
        <w:rPr>
          <w:rFonts w:ascii="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8.</w:t>
      </w:r>
      <w:r>
        <w:rPr>
          <w:rFonts w:hint="eastAsia" w:ascii="宋体" w:hAnsi="宋体" w:cs="宋体"/>
          <w:color w:val="000000" w:themeColor="text1"/>
          <w14:textFill>
            <w14:solidFill>
              <w14:schemeClr w14:val="tx1"/>
            </w14:solidFill>
          </w14:textFill>
        </w:rPr>
        <w:t>如中标，我单位将按照投标文件中委派的项目负责人、五大员及时到位，且全面负责工作；</w:t>
      </w:r>
    </w:p>
    <w:p w14:paraId="5AE831CD">
      <w:pPr>
        <w:spacing w:line="480" w:lineRule="exact"/>
        <w:ind w:firstLine="420" w:firstLineChars="200"/>
        <w:jc w:val="left"/>
        <w:textAlignment w:val="baseline"/>
        <w:rPr>
          <w:rFonts w:hint="eastAsia" w:ascii="宋体" w:hAnsi="宋体" w:cs="宋体"/>
          <w:color w:val="000000" w:themeColor="text1"/>
          <w14:textFill>
            <w14:solidFill>
              <w14:schemeClr w14:val="tx1"/>
            </w14:solidFill>
          </w14:textFill>
        </w:rPr>
      </w:pPr>
      <w:r>
        <w:rPr>
          <w:rFonts w:ascii="宋体" w:hAnsi="宋体" w:cs="宋体"/>
          <w:color w:val="000000" w:themeColor="text1"/>
          <w14:textFill>
            <w14:solidFill>
              <w14:schemeClr w14:val="tx1"/>
            </w14:solidFill>
          </w14:textFill>
        </w:rPr>
        <w:t>9.</w:t>
      </w:r>
      <w:r>
        <w:rPr>
          <w:rFonts w:hint="eastAsia" w:ascii="宋体" w:hAnsi="宋体" w:cs="宋体"/>
          <w:color w:val="000000" w:themeColor="text1"/>
          <w14:textFill>
            <w14:solidFill>
              <w14:schemeClr w14:val="tx1"/>
            </w14:solidFill>
          </w14:textFill>
        </w:rPr>
        <w:t>如中标，我单位将按照投标文件中承诺配备的主要施工机械设备及时进场，且投入正常的生产。</w:t>
      </w:r>
    </w:p>
    <w:p w14:paraId="001C0F6D">
      <w:pPr>
        <w:pStyle w:val="2"/>
        <w:rPr>
          <w:rFonts w:hint="eastAsia" w:ascii="宋体" w:hAnsi="宋体" w:cs="宋体"/>
          <w:color w:val="000000" w:themeColor="text1"/>
          <w14:textFill>
            <w14:solidFill>
              <w14:schemeClr w14:val="tx1"/>
            </w14:solidFill>
          </w14:textFill>
        </w:rPr>
      </w:pPr>
    </w:p>
    <w:p w14:paraId="72C686C7"/>
    <w:p w14:paraId="7FBA6829">
      <w:pPr>
        <w:spacing w:line="480" w:lineRule="exact"/>
        <w:ind w:firstLine="3465" w:firstLineChars="1650"/>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投标人（单位盖章）：</w:t>
      </w:r>
    </w:p>
    <w:p w14:paraId="70C06620">
      <w:pPr>
        <w:spacing w:line="480" w:lineRule="exact"/>
        <w:ind w:firstLine="3465" w:firstLineChars="1650"/>
        <w:jc w:val="left"/>
        <w:textAlignment w:val="baseline"/>
        <w:rPr>
          <w:rFonts w:ascii="宋体"/>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法定代表人（签字）：</w:t>
      </w:r>
    </w:p>
    <w:p w14:paraId="536B7DCE">
      <w:pPr>
        <w:spacing w:line="480" w:lineRule="exact"/>
        <w:ind w:firstLine="4200" w:firstLineChars="2000"/>
        <w:textAlignment w:val="baseline"/>
        <w:rPr>
          <w:rFonts w:ascii="Calibri" w:hAnsi="Calibri" w:cs="Calibri"/>
          <w:color w:val="000000" w:themeColor="text1"/>
          <w14:textFill>
            <w14:solidFill>
              <w14:schemeClr w14:val="tx1"/>
            </w14:solidFill>
          </w14:textFill>
        </w:rPr>
      </w:pPr>
      <w:r>
        <w:rPr>
          <w:rFonts w:hint="eastAsia" w:ascii="宋体" w:hAnsi="宋体" w:cs="宋体"/>
          <w:color w:val="000000" w:themeColor="text1"/>
          <w14:textFill>
            <w14:solidFill>
              <w14:schemeClr w14:val="tx1"/>
            </w14:solidFill>
          </w14:textFill>
        </w:rPr>
        <w:t>年</w:t>
      </w:r>
      <w:r>
        <w:rPr>
          <w:rFonts w:hint="eastAsia" w:ascii="宋体" w:hAnsi="宋体" w:cs="宋体"/>
          <w:color w:val="000000" w:themeColor="text1"/>
          <w:lang w:val="en-US" w:eastAsia="zh-CN"/>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月</w:t>
      </w:r>
      <w:r>
        <w:rPr>
          <w:rFonts w:hint="eastAsia" w:ascii="宋体" w:hAnsi="宋体" w:cs="宋体"/>
          <w:color w:val="000000" w:themeColor="text1"/>
          <w:lang w:val="en-US" w:eastAsia="zh-CN"/>
          <w14:textFill>
            <w14:solidFill>
              <w14:schemeClr w14:val="tx1"/>
            </w14:solidFill>
          </w14:textFill>
        </w:rPr>
        <w:t xml:space="preserve"> </w:t>
      </w:r>
      <w:r>
        <w:rPr>
          <w:rFonts w:hint="eastAsia" w:ascii="宋体" w:hAnsi="宋体" w:cs="宋体"/>
          <w:color w:val="000000" w:themeColor="text1"/>
          <w14:textFill>
            <w14:solidFill>
              <w14:schemeClr w14:val="tx1"/>
            </w14:solidFill>
          </w14:textFill>
        </w:rPr>
        <w:t>日</w:t>
      </w:r>
    </w:p>
    <w:p w14:paraId="38F88E9D">
      <w:pPr>
        <w:snapToGrid w:val="0"/>
        <w:spacing w:line="360" w:lineRule="auto"/>
        <w:ind w:firstLine="420"/>
        <w:rPr>
          <w:rFonts w:ascii="宋体" w:hAnsi="宋体" w:cs="宋体"/>
          <w:color w:val="000000" w:themeColor="text1"/>
          <w14:textFill>
            <w14:solidFill>
              <w14:schemeClr w14:val="tx1"/>
            </w14:solidFill>
          </w14:textFill>
        </w:rPr>
      </w:pPr>
    </w:p>
    <w:p w14:paraId="30EB2423">
      <w:pPr>
        <w:snapToGrid w:val="0"/>
        <w:spacing w:line="360" w:lineRule="auto"/>
        <w:ind w:firstLine="420"/>
        <w:rPr>
          <w:rFonts w:ascii="宋体" w:hAnsi="宋体" w:cs="宋体"/>
          <w:color w:val="000000" w:themeColor="text1"/>
          <w14:textFill>
            <w14:solidFill>
              <w14:schemeClr w14:val="tx1"/>
            </w14:solidFill>
          </w14:textFill>
        </w:rPr>
      </w:pPr>
    </w:p>
    <w:p w14:paraId="7021CC8D">
      <w:pPr>
        <w:pStyle w:val="73"/>
      </w:pPr>
    </w:p>
    <w:p w14:paraId="78C3BF1F">
      <w:pPr>
        <w:ind w:firstLine="420"/>
      </w:pPr>
    </w:p>
    <w:p w14:paraId="704C8BEE">
      <w:pPr>
        <w:pStyle w:val="73"/>
        <w:jc w:val="both"/>
      </w:pPr>
    </w:p>
    <w:p w14:paraId="34E23DD9">
      <w:pPr>
        <w:ind w:firstLine="420"/>
        <w:rPr>
          <w:highlight w:val="red"/>
        </w:rPr>
      </w:pPr>
    </w:p>
    <w:p w14:paraId="3C7E5D6B">
      <w:pPr>
        <w:pStyle w:val="73"/>
        <w:jc w:val="left"/>
        <w:rPr>
          <w:highlight w:val="none"/>
        </w:rPr>
      </w:pPr>
      <w:r>
        <w:rPr>
          <w:rFonts w:hint="eastAsia"/>
          <w:highlight w:val="none"/>
        </w:rPr>
        <w:t>合同附件3</w:t>
      </w:r>
    </w:p>
    <w:p w14:paraId="7C5F8DDB">
      <w:pPr>
        <w:autoSpaceDE w:val="0"/>
        <w:autoSpaceDN w:val="0"/>
        <w:adjustRightInd w:val="0"/>
        <w:spacing w:line="400" w:lineRule="exact"/>
        <w:ind w:firstLine="640" w:firstLineChars="200"/>
        <w:jc w:val="center"/>
        <w:rPr>
          <w:rFonts w:ascii="宋体" w:hAnsi="宋体" w:cs="仿宋_GB2312"/>
          <w:bCs/>
          <w:sz w:val="32"/>
          <w:szCs w:val="32"/>
          <w:highlight w:val="none"/>
        </w:rPr>
      </w:pPr>
      <w:r>
        <w:rPr>
          <w:rFonts w:hint="eastAsia" w:ascii="方正黑体_GBK" w:eastAsia="方正黑体_GBK" w:cs="黑体"/>
          <w:bCs/>
          <w:sz w:val="32"/>
          <w:szCs w:val="32"/>
          <w:highlight w:val="none"/>
        </w:rPr>
        <w:t>八、农民工工资保证书</w:t>
      </w:r>
    </w:p>
    <w:p w14:paraId="69A78294">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致发包人：南通市通州区水务工程有限公司</w:t>
      </w:r>
    </w:p>
    <w:p w14:paraId="25B091AE">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为维护发、承包双方的名誉，我方在此郑重承诺：</w:t>
      </w:r>
    </w:p>
    <w:p w14:paraId="58A9F5D9">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1.严格遵守《劳动法》、《劳动保障监察条例》及国家相关法律法规的规定，确保劳动者的合法权利；</w:t>
      </w:r>
    </w:p>
    <w:p w14:paraId="284152A0">
      <w:pPr>
        <w:autoSpaceDE w:val="0"/>
        <w:autoSpaceDN w:val="0"/>
        <w:adjustRightInd w:val="0"/>
        <w:spacing w:line="400" w:lineRule="exact"/>
        <w:ind w:firstLine="480" w:firstLineChars="200"/>
        <w:jc w:val="left"/>
        <w:rPr>
          <w:rFonts w:ascii="宋体" w:hAnsi="宋体" w:cs="宋体"/>
          <w:sz w:val="24"/>
          <w:szCs w:val="24"/>
        </w:rPr>
      </w:pPr>
      <w:r>
        <w:rPr>
          <w:rFonts w:hint="eastAsia" w:ascii="宋体" w:hAnsi="宋体" w:cs="宋体"/>
          <w:sz w:val="24"/>
          <w:szCs w:val="24"/>
        </w:rPr>
        <w:t>2.为切实履行农民工实名制管理，承诺负责人在接到项目进场通知书后，五个工作日内将施工班组长、施工作业人员（电工、焊工、管道工、辅助人员、挖掘机操作员等）名单及联系电话、身份证复印件、操作证复印件（电工、焊工、管道工、挖掘机操作员等）、备案人员的意外伤害保险证明材料，施工前加盖公章书面提交发包人备案。</w:t>
      </w:r>
    </w:p>
    <w:p w14:paraId="59F3FB35">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3.按时支付劳动者的报酬，绝不找任何借口拖欠、克扣；</w:t>
      </w:r>
    </w:p>
    <w:p w14:paraId="14ACF052">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4.无论何时或何种情况均保证安抚好所雇佣的劳动者，保证不因欠薪问题引发劳动者在工地和发包人办公场所聚众闹事等不法行为的发生；</w:t>
      </w:r>
    </w:p>
    <w:p w14:paraId="081CBADF">
      <w:pPr>
        <w:autoSpaceDE w:val="0"/>
        <w:autoSpaceDN w:val="0"/>
        <w:adjustRightInd w:val="0"/>
        <w:spacing w:line="400" w:lineRule="exact"/>
        <w:ind w:firstLine="480" w:firstLineChars="200"/>
        <w:jc w:val="left"/>
        <w:rPr>
          <w:rFonts w:ascii="宋体" w:hAnsi="宋体"/>
          <w:sz w:val="24"/>
          <w:szCs w:val="24"/>
        </w:rPr>
      </w:pPr>
      <w:r>
        <w:rPr>
          <w:rFonts w:hint="eastAsia" w:ascii="宋体" w:hAnsi="宋体" w:cs="宋体"/>
          <w:sz w:val="24"/>
          <w:szCs w:val="24"/>
        </w:rPr>
        <w:t>5.保证不以无法支付劳动者报酬为借口，向发包人无理、强行索要工程价款；</w:t>
      </w:r>
    </w:p>
    <w:p w14:paraId="0B65A581">
      <w:pPr>
        <w:autoSpaceDE w:val="0"/>
        <w:autoSpaceDN w:val="0"/>
        <w:adjustRightInd w:val="0"/>
        <w:spacing w:line="400" w:lineRule="exact"/>
        <w:ind w:firstLine="480" w:firstLineChars="200"/>
        <w:jc w:val="left"/>
        <w:rPr>
          <w:rFonts w:ascii="宋体" w:hAnsi="宋体" w:cs="宋体"/>
          <w:sz w:val="24"/>
          <w:szCs w:val="24"/>
        </w:rPr>
      </w:pPr>
      <w:r>
        <w:rPr>
          <w:rFonts w:hint="eastAsia" w:ascii="宋体" w:hAnsi="宋体" w:cs="宋体"/>
          <w:sz w:val="24"/>
          <w:szCs w:val="24"/>
        </w:rPr>
        <w:t>6.发包人有权在任何时间、工地现场及其它适当场所对本《农民工工资保证书》进行公示。</w:t>
      </w:r>
    </w:p>
    <w:p w14:paraId="5387C8EF">
      <w:pPr>
        <w:autoSpaceDE w:val="0"/>
        <w:autoSpaceDN w:val="0"/>
        <w:adjustRightInd w:val="0"/>
        <w:spacing w:line="4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7.因我方原因出现未能及时支付农民工工资的情况，发包人有权从工程款中扣除，代为支付。如有因拖欠农民工工资需发包人代为先行支付的，除向发包人支付代付金额本金外，并向发包人额外支付代付金额数额相同的违约金。</w:t>
      </w:r>
    </w:p>
    <w:p w14:paraId="17484A0D">
      <w:pPr>
        <w:autoSpaceDE w:val="0"/>
        <w:autoSpaceDN w:val="0"/>
        <w:adjustRightInd w:val="0"/>
        <w:spacing w:line="40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8.如因我方拖欠农民工工资等原因而发生的农民工上访、闹事等事件的，经查实每发生一起，我方同意承担违约金20000元，造成舆情的一起承担违约金50000元。</w:t>
      </w:r>
    </w:p>
    <w:p w14:paraId="14C576AD">
      <w:pPr>
        <w:autoSpaceDE w:val="0"/>
        <w:autoSpaceDN w:val="0"/>
        <w:adjustRightInd w:val="0"/>
        <w:spacing w:line="480" w:lineRule="exact"/>
        <w:ind w:firstLine="480" w:firstLineChars="200"/>
        <w:jc w:val="left"/>
        <w:rPr>
          <w:rFonts w:ascii="宋体" w:hAnsi="宋体" w:cs="宋体"/>
          <w:sz w:val="24"/>
          <w:szCs w:val="24"/>
        </w:rPr>
      </w:pPr>
    </w:p>
    <w:p w14:paraId="0C9A2C3C">
      <w:pPr>
        <w:autoSpaceDE w:val="0"/>
        <w:autoSpaceDN w:val="0"/>
        <w:adjustRightInd w:val="0"/>
        <w:spacing w:line="480" w:lineRule="exact"/>
        <w:ind w:firstLine="480" w:firstLineChars="200"/>
        <w:jc w:val="left"/>
        <w:rPr>
          <w:rFonts w:ascii="宋体" w:hAnsi="宋体" w:cs="宋体"/>
          <w:sz w:val="24"/>
          <w:szCs w:val="24"/>
        </w:rPr>
      </w:pPr>
    </w:p>
    <w:p w14:paraId="1E175735">
      <w:pPr>
        <w:autoSpaceDE w:val="0"/>
        <w:autoSpaceDN w:val="0"/>
        <w:adjustRightInd w:val="0"/>
        <w:spacing w:line="480" w:lineRule="exact"/>
        <w:ind w:firstLine="480" w:firstLineChars="200"/>
        <w:jc w:val="left"/>
        <w:rPr>
          <w:rFonts w:ascii="宋体" w:hAnsi="宋体"/>
          <w:sz w:val="24"/>
          <w:szCs w:val="24"/>
        </w:rPr>
      </w:pPr>
      <w:r>
        <w:rPr>
          <w:rFonts w:hint="eastAsia" w:ascii="宋体" w:hAnsi="宋体" w:cs="宋体"/>
          <w:sz w:val="24"/>
          <w:szCs w:val="24"/>
        </w:rPr>
        <w:t>乙方（盖章）：</w:t>
      </w:r>
    </w:p>
    <w:p w14:paraId="63CC0F98">
      <w:pPr>
        <w:spacing w:line="480" w:lineRule="exact"/>
        <w:ind w:firstLine="480" w:firstLineChars="200"/>
        <w:jc w:val="left"/>
        <w:textAlignment w:val="baseline"/>
        <w:rPr>
          <w:rFonts w:ascii="宋体"/>
          <w:sz w:val="24"/>
          <w:szCs w:val="24"/>
        </w:rPr>
      </w:pPr>
      <w:r>
        <w:rPr>
          <w:rFonts w:hint="eastAsia" w:ascii="宋体" w:hAnsi="宋体" w:cs="宋体"/>
          <w:sz w:val="24"/>
          <w:szCs w:val="24"/>
        </w:rPr>
        <w:t>法定代表人（签字或盖章）：</w:t>
      </w:r>
    </w:p>
    <w:p w14:paraId="3E524CC5">
      <w:pPr>
        <w:autoSpaceDE w:val="0"/>
        <w:autoSpaceDN w:val="0"/>
        <w:adjustRightInd w:val="0"/>
        <w:spacing w:line="480" w:lineRule="exact"/>
        <w:ind w:firstLine="480"/>
        <w:jc w:val="left"/>
        <w:rPr>
          <w:rFonts w:ascii="宋体" w:hAnsi="宋体"/>
          <w:sz w:val="24"/>
          <w:szCs w:val="24"/>
        </w:rPr>
      </w:pPr>
    </w:p>
    <w:p w14:paraId="25BA6BF5">
      <w:pPr>
        <w:autoSpaceDE w:val="0"/>
        <w:autoSpaceDN w:val="0"/>
        <w:adjustRightInd w:val="0"/>
        <w:spacing w:line="480" w:lineRule="exact"/>
        <w:ind w:firstLine="480" w:firstLineChars="200"/>
        <w:jc w:val="left"/>
        <w:rPr>
          <w:rFonts w:ascii="宋体" w:hAnsi="宋体" w:cs="宋体"/>
          <w:sz w:val="24"/>
          <w:szCs w:val="24"/>
        </w:rPr>
      </w:pPr>
      <w:r>
        <w:rPr>
          <w:rFonts w:hint="eastAsia" w:ascii="宋体" w:hAnsi="宋体" w:cs="宋体"/>
          <w:sz w:val="24"/>
          <w:szCs w:val="24"/>
        </w:rPr>
        <w:t>日期：</w:t>
      </w:r>
      <w:r>
        <w:rPr>
          <w:rFonts w:hint="eastAsia" w:ascii="宋体" w:hAnsi="宋体" w:cs="仿宋"/>
          <w:bCs/>
          <w:sz w:val="24"/>
          <w:szCs w:val="24"/>
        </w:rPr>
        <w:t>_______</w:t>
      </w:r>
      <w:r>
        <w:rPr>
          <w:rFonts w:hint="eastAsia" w:ascii="宋体" w:hAnsi="宋体" w:cs="宋体"/>
          <w:sz w:val="24"/>
          <w:szCs w:val="24"/>
        </w:rPr>
        <w:t>年</w:t>
      </w:r>
      <w:r>
        <w:rPr>
          <w:rFonts w:hint="eastAsia" w:ascii="宋体" w:hAnsi="宋体" w:cs="仿宋"/>
          <w:bCs/>
          <w:sz w:val="24"/>
          <w:szCs w:val="24"/>
        </w:rPr>
        <w:t>_______</w:t>
      </w:r>
      <w:r>
        <w:rPr>
          <w:rFonts w:hint="eastAsia" w:ascii="宋体" w:hAnsi="宋体" w:cs="宋体"/>
          <w:sz w:val="24"/>
          <w:szCs w:val="24"/>
        </w:rPr>
        <w:t>月</w:t>
      </w:r>
      <w:r>
        <w:rPr>
          <w:rFonts w:hint="eastAsia" w:ascii="宋体" w:hAnsi="宋体" w:cs="仿宋"/>
          <w:bCs/>
          <w:sz w:val="24"/>
          <w:szCs w:val="24"/>
        </w:rPr>
        <w:t>_______</w:t>
      </w:r>
      <w:r>
        <w:rPr>
          <w:rFonts w:hint="eastAsia" w:ascii="宋体" w:hAnsi="宋体" w:cs="宋体"/>
          <w:sz w:val="24"/>
          <w:szCs w:val="24"/>
        </w:rPr>
        <w:t>日</w:t>
      </w:r>
    </w:p>
    <w:p w14:paraId="0AC2E649">
      <w:pPr>
        <w:ind w:firstLine="420"/>
      </w:pPr>
    </w:p>
    <w:sectPr>
      <w:pgSz w:w="11907" w:h="16840"/>
      <w:pgMar w:top="1440" w:right="1559" w:bottom="1440" w:left="1560"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仿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Futura Bk">
    <w:altName w:val="Arial"/>
    <w:panose1 w:val="00000000000000000000"/>
    <w:charset w:val="00"/>
    <w:family w:val="swiss"/>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MS Mincho">
    <w:panose1 w:val="02020609040205080304"/>
    <w:charset w:val="80"/>
    <w:family w:val="modern"/>
    <w:pitch w:val="default"/>
    <w:sig w:usb0="A00002BF" w:usb1="68C7FCFB" w:usb2="00000010" w:usb3="00000000" w:csb0="4002009F" w:csb1="DFD70000"/>
  </w:font>
  <w:font w:name="ˎ̥">
    <w:altName w:val="Times New Roman"/>
    <w:panose1 w:val="00000000000000000000"/>
    <w:charset w:val="00"/>
    <w:family w:val="roman"/>
    <w:pitch w:val="default"/>
    <w:sig w:usb0="00000000" w:usb1="00000000" w:usb2="00000000" w:usb3="00000000" w:csb0="00040001" w:csb1="00000000"/>
  </w:font>
  <w:font w:name="方正黑体_GBK">
    <w:altName w:val="Arial Unicode MS"/>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B64F38">
    <w:pPr>
      <w:pStyle w:val="36"/>
      <w:framePr w:wrap="around" w:vAnchor="text" w:hAnchor="margin" w:xAlign="center" w:y="1"/>
      <w:rPr>
        <w:rStyle w:val="59"/>
      </w:rPr>
    </w:pPr>
    <w:r>
      <w:rPr>
        <w:rStyle w:val="59"/>
      </w:rPr>
      <w:fldChar w:fldCharType="begin"/>
    </w:r>
    <w:r>
      <w:rPr>
        <w:rStyle w:val="59"/>
      </w:rPr>
      <w:instrText xml:space="preserve">PAGE  </w:instrText>
    </w:r>
    <w:r>
      <w:rPr>
        <w:rStyle w:val="59"/>
      </w:rPr>
      <w:fldChar w:fldCharType="separate"/>
    </w:r>
    <w:r>
      <w:rPr>
        <w:rStyle w:val="59"/>
      </w:rPr>
      <w:t>2</w:t>
    </w:r>
    <w:r>
      <w:rPr>
        <w:rStyle w:val="59"/>
      </w:rPr>
      <w:fldChar w:fldCharType="end"/>
    </w:r>
  </w:p>
  <w:p w14:paraId="7DF58C61">
    <w:pPr>
      <w:pStyle w:val="3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CC9F7">
    <w:pPr>
      <w:pStyle w:val="36"/>
    </w:pPr>
  </w:p>
  <w:p w14:paraId="4B763A08"/>
  <w:p w14:paraId="2DDECAD8">
    <w:pPr>
      <w:pStyle w:val="3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2BA0A">
    <w:pPr>
      <w:pStyle w:val="36"/>
      <w:framePr w:wrap="around" w:vAnchor="text" w:hAnchor="margin" w:xAlign="center" w:y="1"/>
      <w:rPr>
        <w:rStyle w:val="59"/>
      </w:rPr>
    </w:pPr>
    <w:r>
      <w:rPr>
        <w:rStyle w:val="59"/>
      </w:rPr>
      <w:fldChar w:fldCharType="begin"/>
    </w:r>
    <w:r>
      <w:rPr>
        <w:rStyle w:val="59"/>
      </w:rPr>
      <w:instrText xml:space="preserve">PAGE  </w:instrText>
    </w:r>
    <w:r>
      <w:rPr>
        <w:rStyle w:val="59"/>
      </w:rPr>
      <w:fldChar w:fldCharType="separate"/>
    </w:r>
    <w:r>
      <w:rPr>
        <w:rStyle w:val="59"/>
      </w:rPr>
      <w:t>21</w:t>
    </w:r>
    <w:r>
      <w:rPr>
        <w:rStyle w:val="59"/>
      </w:rPr>
      <w:fldChar w:fldCharType="end"/>
    </w:r>
  </w:p>
  <w:p w14:paraId="791DC394">
    <w:pPr>
      <w:pStyle w:val="3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4B396">
    <w:pPr>
      <w:pStyle w:val="3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F8E717">
                          <w:pPr>
                            <w:pStyle w:val="36"/>
                          </w:pPr>
                          <w:r>
                            <w:fldChar w:fldCharType="begin"/>
                          </w:r>
                          <w:r>
                            <w:instrText xml:space="preserve"> PAGE  \* MERGEFORMAT </w:instrText>
                          </w:r>
                          <w:r>
                            <w:fldChar w:fldCharType="separate"/>
                          </w:r>
                          <w:r>
                            <w:t>40</w:t>
                          </w:r>
                          <w:r>
                            <w:fldChar w:fldCharType="end"/>
                          </w:r>
                        </w:p>
                      </w:txbxContent>
                    </wps:txbx>
                    <wps:bodyPr wrap="none" lIns="0" tIns="0" rIns="0" bIns="0" upright="1">
                      <a:spAutoFit/>
                    </wps:bodyPr>
                  </wps:wsp>
                </a:graphicData>
              </a:graphic>
            </wp:anchor>
          </w:drawing>
        </mc:Choice>
        <mc:Fallback>
          <w:pict>
            <v:shape id="文本框 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eMqNjLAQAAnAMAAA4AAAAAAAAAAQAgAAAAHgEAAGRycy9lMm9E&#10;b2MueG1sUEsFBgAAAAAGAAYAWQEAAFsFAAAAAA==&#10;">
              <v:fill on="f" focussize="0,0"/>
              <v:stroke on="f"/>
              <v:imagedata o:title=""/>
              <o:lock v:ext="edit" aspectratio="f"/>
              <v:textbox inset="0mm,0mm,0mm,0mm" style="mso-fit-shape-to-text:t;">
                <w:txbxContent>
                  <w:p w14:paraId="78F8E717">
                    <w:pPr>
                      <w:pStyle w:val="36"/>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110E5">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F2A453">
                          <w:pPr>
                            <w:pStyle w:val="36"/>
                          </w:pPr>
                          <w:r>
                            <w:fldChar w:fldCharType="begin"/>
                          </w:r>
                          <w:r>
                            <w:instrText xml:space="preserve"> PAGE  \* MERGEFORMAT </w:instrText>
                          </w:r>
                          <w:r>
                            <w:fldChar w:fldCharType="separate"/>
                          </w:r>
                          <w:r>
                            <w:t>22</w:t>
                          </w:r>
                          <w: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onHTYzAEAAJwDAAAOAAAAAAAAAAEAIAAAAB4BAABkcnMvZTJv&#10;RG9jLnhtbFBLBQYAAAAABgAGAFkBAABcBQAAAAA=&#10;">
              <v:fill on="f" focussize="0,0"/>
              <v:stroke on="f"/>
              <v:imagedata o:title=""/>
              <o:lock v:ext="edit" aspectratio="f"/>
              <v:textbox inset="0mm,0mm,0mm,0mm" style="mso-fit-shape-to-text:t;">
                <w:txbxContent>
                  <w:p w14:paraId="27F2A453">
                    <w:pPr>
                      <w:pStyle w:val="36"/>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78296">
    <w:pPr>
      <w:ind w:firstLine="4515" w:firstLineChars="2150"/>
    </w:pPr>
    <w:r>
      <w:fldChar w:fldCharType="begin"/>
    </w:r>
    <w:r>
      <w:instrText xml:space="preserve"> PAGE   \* MERGEFORMAT </w:instrText>
    </w:r>
    <w:r>
      <w:fldChar w:fldCharType="separate"/>
    </w:r>
    <w:r>
      <w:rPr>
        <w:lang w:val="zh-CN"/>
      </w:rPr>
      <w:t>52</w:t>
    </w:r>
    <w:r>
      <w:rPr>
        <w:lang w:val="zh-CN"/>
      </w:rPr>
      <w:fldChar w:fldCharType="end"/>
    </w:r>
  </w:p>
  <w:p w14:paraId="28728137">
    <w:pPr>
      <w:pStyle w:val="3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44BF41">
    <w:pPr>
      <w:pStyle w:val="3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2C4B91">
    <w:pPr>
      <w:pStyle w:val="37"/>
      <w:pBdr>
        <w:bottom w:val="none" w:color="auto" w:sz="0" w:space="0"/>
      </w:pBdr>
      <w:jc w:val="both"/>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99835"/>
    <w:multiLevelType w:val="singleLevel"/>
    <w:tmpl w:val="B2499835"/>
    <w:lvl w:ilvl="0" w:tentative="0">
      <w:start w:val="1"/>
      <w:numFmt w:val="decimal"/>
      <w:suff w:val="nothing"/>
      <w:lvlText w:val="%1、"/>
      <w:lvlJc w:val="left"/>
    </w:lvl>
  </w:abstractNum>
  <w:abstractNum w:abstractNumId="1">
    <w:nsid w:val="2902A613"/>
    <w:multiLevelType w:val="singleLevel"/>
    <w:tmpl w:val="2902A613"/>
    <w:lvl w:ilvl="0" w:tentative="0">
      <w:start w:val="3"/>
      <w:numFmt w:val="decimal"/>
      <w:suff w:val="nothing"/>
      <w:lvlText w:val="（%1）"/>
      <w:lvlJc w:val="left"/>
    </w:lvl>
  </w:abstractNum>
  <w:abstractNum w:abstractNumId="2">
    <w:nsid w:val="64FB4E19"/>
    <w:multiLevelType w:val="multilevel"/>
    <w:tmpl w:val="64FB4E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hideSpellingError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1N2QyMTFkMDdiYzljZTE0OGRmMGJjMjdlM2Q4ZjMifQ=="/>
  </w:docVars>
  <w:rsids>
    <w:rsidRoot w:val="00172A27"/>
    <w:rsid w:val="0000000B"/>
    <w:rsid w:val="0000097B"/>
    <w:rsid w:val="00000FC7"/>
    <w:rsid w:val="000023F5"/>
    <w:rsid w:val="0000333D"/>
    <w:rsid w:val="000038B1"/>
    <w:rsid w:val="00003D84"/>
    <w:rsid w:val="00003FDF"/>
    <w:rsid w:val="000040C2"/>
    <w:rsid w:val="00004851"/>
    <w:rsid w:val="00004ABD"/>
    <w:rsid w:val="0000593C"/>
    <w:rsid w:val="00005999"/>
    <w:rsid w:val="00006099"/>
    <w:rsid w:val="000067FE"/>
    <w:rsid w:val="00006DE0"/>
    <w:rsid w:val="000076DE"/>
    <w:rsid w:val="0000778A"/>
    <w:rsid w:val="000078A4"/>
    <w:rsid w:val="00007ABE"/>
    <w:rsid w:val="00010091"/>
    <w:rsid w:val="0001053A"/>
    <w:rsid w:val="00010A11"/>
    <w:rsid w:val="00010DE6"/>
    <w:rsid w:val="00011143"/>
    <w:rsid w:val="000129D5"/>
    <w:rsid w:val="00012D7F"/>
    <w:rsid w:val="000134E2"/>
    <w:rsid w:val="000139DA"/>
    <w:rsid w:val="00013CE5"/>
    <w:rsid w:val="00013FA8"/>
    <w:rsid w:val="00014555"/>
    <w:rsid w:val="00014638"/>
    <w:rsid w:val="00014886"/>
    <w:rsid w:val="00015137"/>
    <w:rsid w:val="00016667"/>
    <w:rsid w:val="00017218"/>
    <w:rsid w:val="00017DB9"/>
    <w:rsid w:val="00020A0C"/>
    <w:rsid w:val="00020B24"/>
    <w:rsid w:val="00020E89"/>
    <w:rsid w:val="000213D3"/>
    <w:rsid w:val="00021402"/>
    <w:rsid w:val="00021485"/>
    <w:rsid w:val="00021CF3"/>
    <w:rsid w:val="0002221B"/>
    <w:rsid w:val="00023B0E"/>
    <w:rsid w:val="00023C6B"/>
    <w:rsid w:val="00023DDC"/>
    <w:rsid w:val="00023F4A"/>
    <w:rsid w:val="000240A1"/>
    <w:rsid w:val="0002453F"/>
    <w:rsid w:val="00024D5F"/>
    <w:rsid w:val="00025164"/>
    <w:rsid w:val="00025BA1"/>
    <w:rsid w:val="000265C6"/>
    <w:rsid w:val="000269C2"/>
    <w:rsid w:val="00026EF5"/>
    <w:rsid w:val="00026F77"/>
    <w:rsid w:val="00027B24"/>
    <w:rsid w:val="00027D71"/>
    <w:rsid w:val="000300BF"/>
    <w:rsid w:val="0003022A"/>
    <w:rsid w:val="0003022E"/>
    <w:rsid w:val="000309A2"/>
    <w:rsid w:val="00030B41"/>
    <w:rsid w:val="00031823"/>
    <w:rsid w:val="00031F64"/>
    <w:rsid w:val="00032409"/>
    <w:rsid w:val="000328B3"/>
    <w:rsid w:val="00032917"/>
    <w:rsid w:val="00032A66"/>
    <w:rsid w:val="00032D7D"/>
    <w:rsid w:val="00032EC2"/>
    <w:rsid w:val="00033BF8"/>
    <w:rsid w:val="00034A81"/>
    <w:rsid w:val="000350EF"/>
    <w:rsid w:val="00035965"/>
    <w:rsid w:val="00036147"/>
    <w:rsid w:val="0003686F"/>
    <w:rsid w:val="00037851"/>
    <w:rsid w:val="0004098D"/>
    <w:rsid w:val="00040D4B"/>
    <w:rsid w:val="00041037"/>
    <w:rsid w:val="00041685"/>
    <w:rsid w:val="00041967"/>
    <w:rsid w:val="00041AE7"/>
    <w:rsid w:val="00042390"/>
    <w:rsid w:val="000429C8"/>
    <w:rsid w:val="00042CE9"/>
    <w:rsid w:val="00042D35"/>
    <w:rsid w:val="00043702"/>
    <w:rsid w:val="00044294"/>
    <w:rsid w:val="000447DC"/>
    <w:rsid w:val="00044C9D"/>
    <w:rsid w:val="000453DA"/>
    <w:rsid w:val="00045920"/>
    <w:rsid w:val="00045A43"/>
    <w:rsid w:val="000460BE"/>
    <w:rsid w:val="000461A2"/>
    <w:rsid w:val="00046DAC"/>
    <w:rsid w:val="00050F2A"/>
    <w:rsid w:val="000510FF"/>
    <w:rsid w:val="00052EE4"/>
    <w:rsid w:val="000532C6"/>
    <w:rsid w:val="0005381B"/>
    <w:rsid w:val="00054156"/>
    <w:rsid w:val="0005421D"/>
    <w:rsid w:val="000542EC"/>
    <w:rsid w:val="00054CDC"/>
    <w:rsid w:val="000553E0"/>
    <w:rsid w:val="00055B81"/>
    <w:rsid w:val="00055E24"/>
    <w:rsid w:val="00056719"/>
    <w:rsid w:val="00060710"/>
    <w:rsid w:val="00060893"/>
    <w:rsid w:val="00060FC0"/>
    <w:rsid w:val="00061719"/>
    <w:rsid w:val="00062126"/>
    <w:rsid w:val="00062228"/>
    <w:rsid w:val="0006327E"/>
    <w:rsid w:val="00063885"/>
    <w:rsid w:val="000641A6"/>
    <w:rsid w:val="000645E5"/>
    <w:rsid w:val="0006564C"/>
    <w:rsid w:val="00065B64"/>
    <w:rsid w:val="0006654F"/>
    <w:rsid w:val="000668C2"/>
    <w:rsid w:val="00066C51"/>
    <w:rsid w:val="0006746D"/>
    <w:rsid w:val="00067EB2"/>
    <w:rsid w:val="000702DE"/>
    <w:rsid w:val="0007047E"/>
    <w:rsid w:val="00070BC9"/>
    <w:rsid w:val="00070DA3"/>
    <w:rsid w:val="00071082"/>
    <w:rsid w:val="00071152"/>
    <w:rsid w:val="00071A00"/>
    <w:rsid w:val="00071A6C"/>
    <w:rsid w:val="00072AB3"/>
    <w:rsid w:val="00072C24"/>
    <w:rsid w:val="00072E9F"/>
    <w:rsid w:val="00073561"/>
    <w:rsid w:val="00073F9D"/>
    <w:rsid w:val="00074281"/>
    <w:rsid w:val="00074B54"/>
    <w:rsid w:val="0007508A"/>
    <w:rsid w:val="00076585"/>
    <w:rsid w:val="0007682A"/>
    <w:rsid w:val="00076918"/>
    <w:rsid w:val="00076F99"/>
    <w:rsid w:val="00077358"/>
    <w:rsid w:val="00077476"/>
    <w:rsid w:val="00077BEF"/>
    <w:rsid w:val="00077F0A"/>
    <w:rsid w:val="000801E6"/>
    <w:rsid w:val="000804D9"/>
    <w:rsid w:val="00080682"/>
    <w:rsid w:val="000808B0"/>
    <w:rsid w:val="000810FA"/>
    <w:rsid w:val="00081335"/>
    <w:rsid w:val="00081F45"/>
    <w:rsid w:val="00081F7D"/>
    <w:rsid w:val="00082012"/>
    <w:rsid w:val="00084A91"/>
    <w:rsid w:val="00084CBE"/>
    <w:rsid w:val="0008546B"/>
    <w:rsid w:val="000860F4"/>
    <w:rsid w:val="000868C5"/>
    <w:rsid w:val="00086DF5"/>
    <w:rsid w:val="00087473"/>
    <w:rsid w:val="0008748F"/>
    <w:rsid w:val="000904A6"/>
    <w:rsid w:val="00090D51"/>
    <w:rsid w:val="00091126"/>
    <w:rsid w:val="00091999"/>
    <w:rsid w:val="00091A47"/>
    <w:rsid w:val="00091A6B"/>
    <w:rsid w:val="00091F89"/>
    <w:rsid w:val="00092C5B"/>
    <w:rsid w:val="00092DD2"/>
    <w:rsid w:val="00092E16"/>
    <w:rsid w:val="00092E8A"/>
    <w:rsid w:val="00093406"/>
    <w:rsid w:val="0009361A"/>
    <w:rsid w:val="00093BED"/>
    <w:rsid w:val="00094C7F"/>
    <w:rsid w:val="00094CF0"/>
    <w:rsid w:val="00095A7B"/>
    <w:rsid w:val="00095D13"/>
    <w:rsid w:val="00095ECE"/>
    <w:rsid w:val="00096CCE"/>
    <w:rsid w:val="000974F6"/>
    <w:rsid w:val="00097B6B"/>
    <w:rsid w:val="00097D44"/>
    <w:rsid w:val="00097F19"/>
    <w:rsid w:val="000A08CF"/>
    <w:rsid w:val="000A0D9C"/>
    <w:rsid w:val="000A21FE"/>
    <w:rsid w:val="000A38B8"/>
    <w:rsid w:val="000A4FA5"/>
    <w:rsid w:val="000A521C"/>
    <w:rsid w:val="000A5858"/>
    <w:rsid w:val="000A5876"/>
    <w:rsid w:val="000A5940"/>
    <w:rsid w:val="000A5CC0"/>
    <w:rsid w:val="000A6063"/>
    <w:rsid w:val="000A73BD"/>
    <w:rsid w:val="000A76FC"/>
    <w:rsid w:val="000A7B8A"/>
    <w:rsid w:val="000B02B3"/>
    <w:rsid w:val="000B051E"/>
    <w:rsid w:val="000B07B6"/>
    <w:rsid w:val="000B0BF1"/>
    <w:rsid w:val="000B0D4F"/>
    <w:rsid w:val="000B10CB"/>
    <w:rsid w:val="000B12BE"/>
    <w:rsid w:val="000B1B04"/>
    <w:rsid w:val="000B2072"/>
    <w:rsid w:val="000B2414"/>
    <w:rsid w:val="000B2537"/>
    <w:rsid w:val="000B36D8"/>
    <w:rsid w:val="000B40FC"/>
    <w:rsid w:val="000B494D"/>
    <w:rsid w:val="000B4C91"/>
    <w:rsid w:val="000B56EB"/>
    <w:rsid w:val="000B604B"/>
    <w:rsid w:val="000B61B2"/>
    <w:rsid w:val="000B69E5"/>
    <w:rsid w:val="000B6EF9"/>
    <w:rsid w:val="000B6FEB"/>
    <w:rsid w:val="000B7425"/>
    <w:rsid w:val="000C0BE5"/>
    <w:rsid w:val="000C1785"/>
    <w:rsid w:val="000C1AC7"/>
    <w:rsid w:val="000C1B51"/>
    <w:rsid w:val="000C1C02"/>
    <w:rsid w:val="000C1C44"/>
    <w:rsid w:val="000C1F1F"/>
    <w:rsid w:val="000C1FB6"/>
    <w:rsid w:val="000C2A0F"/>
    <w:rsid w:val="000C2DEF"/>
    <w:rsid w:val="000C469C"/>
    <w:rsid w:val="000C46DE"/>
    <w:rsid w:val="000C478D"/>
    <w:rsid w:val="000C661F"/>
    <w:rsid w:val="000C66A7"/>
    <w:rsid w:val="000C67CA"/>
    <w:rsid w:val="000C6B96"/>
    <w:rsid w:val="000C6E96"/>
    <w:rsid w:val="000C6EDF"/>
    <w:rsid w:val="000C7531"/>
    <w:rsid w:val="000C7A94"/>
    <w:rsid w:val="000D0611"/>
    <w:rsid w:val="000D08BA"/>
    <w:rsid w:val="000D0B55"/>
    <w:rsid w:val="000D0D64"/>
    <w:rsid w:val="000D0FBF"/>
    <w:rsid w:val="000D15CE"/>
    <w:rsid w:val="000D2284"/>
    <w:rsid w:val="000D2647"/>
    <w:rsid w:val="000D2FBD"/>
    <w:rsid w:val="000D3135"/>
    <w:rsid w:val="000D34E3"/>
    <w:rsid w:val="000D3632"/>
    <w:rsid w:val="000D4139"/>
    <w:rsid w:val="000D44E3"/>
    <w:rsid w:val="000D5673"/>
    <w:rsid w:val="000D742D"/>
    <w:rsid w:val="000D7A69"/>
    <w:rsid w:val="000E0207"/>
    <w:rsid w:val="000E02AD"/>
    <w:rsid w:val="000E04A8"/>
    <w:rsid w:val="000E067F"/>
    <w:rsid w:val="000E08DD"/>
    <w:rsid w:val="000E0C29"/>
    <w:rsid w:val="000E0C5B"/>
    <w:rsid w:val="000E10A4"/>
    <w:rsid w:val="000E173F"/>
    <w:rsid w:val="000E1B7B"/>
    <w:rsid w:val="000E1D2D"/>
    <w:rsid w:val="000E1DCD"/>
    <w:rsid w:val="000E35D8"/>
    <w:rsid w:val="000E3BB3"/>
    <w:rsid w:val="000E3F57"/>
    <w:rsid w:val="000E417E"/>
    <w:rsid w:val="000E4408"/>
    <w:rsid w:val="000E452C"/>
    <w:rsid w:val="000E4761"/>
    <w:rsid w:val="000E48EE"/>
    <w:rsid w:val="000E5159"/>
    <w:rsid w:val="000E5348"/>
    <w:rsid w:val="000E5B79"/>
    <w:rsid w:val="000E5CD7"/>
    <w:rsid w:val="000E673C"/>
    <w:rsid w:val="000E6CCC"/>
    <w:rsid w:val="000E7594"/>
    <w:rsid w:val="000E7B63"/>
    <w:rsid w:val="000F02C9"/>
    <w:rsid w:val="000F0AEA"/>
    <w:rsid w:val="000F0C0D"/>
    <w:rsid w:val="000F11D5"/>
    <w:rsid w:val="000F1AC5"/>
    <w:rsid w:val="000F1F17"/>
    <w:rsid w:val="000F22DE"/>
    <w:rsid w:val="000F2B70"/>
    <w:rsid w:val="000F46E3"/>
    <w:rsid w:val="000F480F"/>
    <w:rsid w:val="000F55B1"/>
    <w:rsid w:val="000F5E72"/>
    <w:rsid w:val="000F6AE0"/>
    <w:rsid w:val="000F7143"/>
    <w:rsid w:val="000F74DA"/>
    <w:rsid w:val="00100096"/>
    <w:rsid w:val="001000B8"/>
    <w:rsid w:val="0010053E"/>
    <w:rsid w:val="001006E3"/>
    <w:rsid w:val="00100AC0"/>
    <w:rsid w:val="00100FE3"/>
    <w:rsid w:val="00101C5F"/>
    <w:rsid w:val="00102F7E"/>
    <w:rsid w:val="0010329C"/>
    <w:rsid w:val="001039A6"/>
    <w:rsid w:val="00103D2C"/>
    <w:rsid w:val="001043C6"/>
    <w:rsid w:val="001049A2"/>
    <w:rsid w:val="00104A88"/>
    <w:rsid w:val="00104E59"/>
    <w:rsid w:val="001050B2"/>
    <w:rsid w:val="001053A7"/>
    <w:rsid w:val="0010558E"/>
    <w:rsid w:val="00105D95"/>
    <w:rsid w:val="00105EB4"/>
    <w:rsid w:val="0010617C"/>
    <w:rsid w:val="001068E6"/>
    <w:rsid w:val="00106FDB"/>
    <w:rsid w:val="001070A6"/>
    <w:rsid w:val="00107249"/>
    <w:rsid w:val="0010799A"/>
    <w:rsid w:val="001116EC"/>
    <w:rsid w:val="0011171F"/>
    <w:rsid w:val="00112588"/>
    <w:rsid w:val="00112917"/>
    <w:rsid w:val="00113592"/>
    <w:rsid w:val="00113654"/>
    <w:rsid w:val="00113A48"/>
    <w:rsid w:val="00113EA4"/>
    <w:rsid w:val="00113F51"/>
    <w:rsid w:val="00114C09"/>
    <w:rsid w:val="00114D9F"/>
    <w:rsid w:val="00114DF6"/>
    <w:rsid w:val="00115D46"/>
    <w:rsid w:val="00115FB1"/>
    <w:rsid w:val="00116DA5"/>
    <w:rsid w:val="001171C6"/>
    <w:rsid w:val="001173AB"/>
    <w:rsid w:val="0011796E"/>
    <w:rsid w:val="0012016C"/>
    <w:rsid w:val="00120263"/>
    <w:rsid w:val="001202AE"/>
    <w:rsid w:val="00120C38"/>
    <w:rsid w:val="00121292"/>
    <w:rsid w:val="00121ABA"/>
    <w:rsid w:val="00121F63"/>
    <w:rsid w:val="00122395"/>
    <w:rsid w:val="001223D7"/>
    <w:rsid w:val="00122819"/>
    <w:rsid w:val="0012281C"/>
    <w:rsid w:val="0012306C"/>
    <w:rsid w:val="001236E3"/>
    <w:rsid w:val="00123768"/>
    <w:rsid w:val="00124395"/>
    <w:rsid w:val="00124406"/>
    <w:rsid w:val="00124B40"/>
    <w:rsid w:val="00124EC2"/>
    <w:rsid w:val="00125033"/>
    <w:rsid w:val="001256E3"/>
    <w:rsid w:val="0012581F"/>
    <w:rsid w:val="00126BD9"/>
    <w:rsid w:val="00126FBA"/>
    <w:rsid w:val="00127A3C"/>
    <w:rsid w:val="0013081F"/>
    <w:rsid w:val="00131CCE"/>
    <w:rsid w:val="00131FB7"/>
    <w:rsid w:val="0013264D"/>
    <w:rsid w:val="001329CA"/>
    <w:rsid w:val="001333FC"/>
    <w:rsid w:val="001343E1"/>
    <w:rsid w:val="00134EB3"/>
    <w:rsid w:val="00135956"/>
    <w:rsid w:val="001369E0"/>
    <w:rsid w:val="00136C57"/>
    <w:rsid w:val="001376BA"/>
    <w:rsid w:val="00137901"/>
    <w:rsid w:val="00137CBE"/>
    <w:rsid w:val="0014014A"/>
    <w:rsid w:val="001403F6"/>
    <w:rsid w:val="00140EEA"/>
    <w:rsid w:val="00141017"/>
    <w:rsid w:val="0014135B"/>
    <w:rsid w:val="00141B4D"/>
    <w:rsid w:val="00141E89"/>
    <w:rsid w:val="001425B2"/>
    <w:rsid w:val="0014280A"/>
    <w:rsid w:val="00142853"/>
    <w:rsid w:val="001429A4"/>
    <w:rsid w:val="00144542"/>
    <w:rsid w:val="00144932"/>
    <w:rsid w:val="00145149"/>
    <w:rsid w:val="00145429"/>
    <w:rsid w:val="0014622C"/>
    <w:rsid w:val="0014681F"/>
    <w:rsid w:val="00146A10"/>
    <w:rsid w:val="00146BAC"/>
    <w:rsid w:val="00147C8B"/>
    <w:rsid w:val="00147F2E"/>
    <w:rsid w:val="00150D83"/>
    <w:rsid w:val="00151839"/>
    <w:rsid w:val="001520F6"/>
    <w:rsid w:val="00152ED9"/>
    <w:rsid w:val="001533C3"/>
    <w:rsid w:val="00153A18"/>
    <w:rsid w:val="00153F52"/>
    <w:rsid w:val="001541C0"/>
    <w:rsid w:val="001541CC"/>
    <w:rsid w:val="001556D8"/>
    <w:rsid w:val="001558C7"/>
    <w:rsid w:val="00155B77"/>
    <w:rsid w:val="00155E3F"/>
    <w:rsid w:val="00155F11"/>
    <w:rsid w:val="0015623A"/>
    <w:rsid w:val="0015676D"/>
    <w:rsid w:val="00156925"/>
    <w:rsid w:val="00156FEA"/>
    <w:rsid w:val="00157AED"/>
    <w:rsid w:val="00157F40"/>
    <w:rsid w:val="0016050D"/>
    <w:rsid w:val="001606F8"/>
    <w:rsid w:val="00160EBE"/>
    <w:rsid w:val="00161522"/>
    <w:rsid w:val="001622A4"/>
    <w:rsid w:val="001628DC"/>
    <w:rsid w:val="001628FB"/>
    <w:rsid w:val="00163641"/>
    <w:rsid w:val="00164593"/>
    <w:rsid w:val="00164C25"/>
    <w:rsid w:val="00164DCF"/>
    <w:rsid w:val="00165C9A"/>
    <w:rsid w:val="00165FA2"/>
    <w:rsid w:val="00167356"/>
    <w:rsid w:val="0016742F"/>
    <w:rsid w:val="001677A3"/>
    <w:rsid w:val="00167DAC"/>
    <w:rsid w:val="00170A17"/>
    <w:rsid w:val="00170B9B"/>
    <w:rsid w:val="00171129"/>
    <w:rsid w:val="001711A3"/>
    <w:rsid w:val="001716D1"/>
    <w:rsid w:val="00171AAF"/>
    <w:rsid w:val="001722AE"/>
    <w:rsid w:val="00172A27"/>
    <w:rsid w:val="00172E0F"/>
    <w:rsid w:val="0017309D"/>
    <w:rsid w:val="001734CB"/>
    <w:rsid w:val="001736E3"/>
    <w:rsid w:val="00173729"/>
    <w:rsid w:val="00174508"/>
    <w:rsid w:val="0017528A"/>
    <w:rsid w:val="00175ADA"/>
    <w:rsid w:val="00176703"/>
    <w:rsid w:val="00176BDB"/>
    <w:rsid w:val="00176EE6"/>
    <w:rsid w:val="001770BE"/>
    <w:rsid w:val="00177321"/>
    <w:rsid w:val="00177848"/>
    <w:rsid w:val="001814B8"/>
    <w:rsid w:val="00181661"/>
    <w:rsid w:val="0018179C"/>
    <w:rsid w:val="00181E9F"/>
    <w:rsid w:val="0018211D"/>
    <w:rsid w:val="001821F9"/>
    <w:rsid w:val="001832D4"/>
    <w:rsid w:val="001834C5"/>
    <w:rsid w:val="00183BBE"/>
    <w:rsid w:val="0018493F"/>
    <w:rsid w:val="00184F01"/>
    <w:rsid w:val="00185983"/>
    <w:rsid w:val="00185BE6"/>
    <w:rsid w:val="00185C93"/>
    <w:rsid w:val="001864DD"/>
    <w:rsid w:val="00186CD6"/>
    <w:rsid w:val="00187330"/>
    <w:rsid w:val="00187715"/>
    <w:rsid w:val="001904D8"/>
    <w:rsid w:val="00191387"/>
    <w:rsid w:val="001918A2"/>
    <w:rsid w:val="001928EF"/>
    <w:rsid w:val="00193232"/>
    <w:rsid w:val="001933D7"/>
    <w:rsid w:val="00194523"/>
    <w:rsid w:val="00194CAD"/>
    <w:rsid w:val="001954C9"/>
    <w:rsid w:val="00196C7A"/>
    <w:rsid w:val="001975BE"/>
    <w:rsid w:val="00197C12"/>
    <w:rsid w:val="001A0718"/>
    <w:rsid w:val="001A0825"/>
    <w:rsid w:val="001A2EBE"/>
    <w:rsid w:val="001A2F10"/>
    <w:rsid w:val="001A38B7"/>
    <w:rsid w:val="001A38BA"/>
    <w:rsid w:val="001A40FD"/>
    <w:rsid w:val="001A427A"/>
    <w:rsid w:val="001A4F3A"/>
    <w:rsid w:val="001A4F65"/>
    <w:rsid w:val="001A4F75"/>
    <w:rsid w:val="001A58F7"/>
    <w:rsid w:val="001A6534"/>
    <w:rsid w:val="001A6C85"/>
    <w:rsid w:val="001B088E"/>
    <w:rsid w:val="001B09D1"/>
    <w:rsid w:val="001B0C6B"/>
    <w:rsid w:val="001B19E0"/>
    <w:rsid w:val="001B3756"/>
    <w:rsid w:val="001B3812"/>
    <w:rsid w:val="001B382F"/>
    <w:rsid w:val="001B3BCF"/>
    <w:rsid w:val="001B43F6"/>
    <w:rsid w:val="001B44C0"/>
    <w:rsid w:val="001B4C88"/>
    <w:rsid w:val="001B510C"/>
    <w:rsid w:val="001B5480"/>
    <w:rsid w:val="001B5560"/>
    <w:rsid w:val="001B5E96"/>
    <w:rsid w:val="001B645A"/>
    <w:rsid w:val="001B671A"/>
    <w:rsid w:val="001B7BA3"/>
    <w:rsid w:val="001C0C6F"/>
    <w:rsid w:val="001C0CE9"/>
    <w:rsid w:val="001C1218"/>
    <w:rsid w:val="001C1275"/>
    <w:rsid w:val="001C1ADE"/>
    <w:rsid w:val="001C23F1"/>
    <w:rsid w:val="001C290F"/>
    <w:rsid w:val="001C323B"/>
    <w:rsid w:val="001C43C9"/>
    <w:rsid w:val="001C4C30"/>
    <w:rsid w:val="001C510C"/>
    <w:rsid w:val="001C7502"/>
    <w:rsid w:val="001D0F99"/>
    <w:rsid w:val="001D14C8"/>
    <w:rsid w:val="001D2109"/>
    <w:rsid w:val="001D36F6"/>
    <w:rsid w:val="001D393C"/>
    <w:rsid w:val="001D5534"/>
    <w:rsid w:val="001D59C9"/>
    <w:rsid w:val="001D5ABA"/>
    <w:rsid w:val="001D6189"/>
    <w:rsid w:val="001D6F6A"/>
    <w:rsid w:val="001D72DF"/>
    <w:rsid w:val="001D763B"/>
    <w:rsid w:val="001E19D8"/>
    <w:rsid w:val="001E1F7E"/>
    <w:rsid w:val="001E21F1"/>
    <w:rsid w:val="001E2222"/>
    <w:rsid w:val="001E25DC"/>
    <w:rsid w:val="001E2F3D"/>
    <w:rsid w:val="001E3A98"/>
    <w:rsid w:val="001E4860"/>
    <w:rsid w:val="001E5A5C"/>
    <w:rsid w:val="001E5E89"/>
    <w:rsid w:val="001E61A5"/>
    <w:rsid w:val="001E68E0"/>
    <w:rsid w:val="001E694C"/>
    <w:rsid w:val="001E6D12"/>
    <w:rsid w:val="001E6EDA"/>
    <w:rsid w:val="001E6FFB"/>
    <w:rsid w:val="001E75BC"/>
    <w:rsid w:val="001E7BA2"/>
    <w:rsid w:val="001E7DEE"/>
    <w:rsid w:val="001F031F"/>
    <w:rsid w:val="001F0E19"/>
    <w:rsid w:val="001F1136"/>
    <w:rsid w:val="001F132E"/>
    <w:rsid w:val="001F1C37"/>
    <w:rsid w:val="001F20DB"/>
    <w:rsid w:val="001F3899"/>
    <w:rsid w:val="001F3ABE"/>
    <w:rsid w:val="001F404E"/>
    <w:rsid w:val="001F40E5"/>
    <w:rsid w:val="001F47DF"/>
    <w:rsid w:val="001F4C4B"/>
    <w:rsid w:val="001F4F5A"/>
    <w:rsid w:val="001F5198"/>
    <w:rsid w:val="001F51B7"/>
    <w:rsid w:val="001F57DE"/>
    <w:rsid w:val="001F5F0C"/>
    <w:rsid w:val="001F71AA"/>
    <w:rsid w:val="001F71B8"/>
    <w:rsid w:val="001F732F"/>
    <w:rsid w:val="001F7555"/>
    <w:rsid w:val="001F79AD"/>
    <w:rsid w:val="001F7C11"/>
    <w:rsid w:val="002005FE"/>
    <w:rsid w:val="00200FA0"/>
    <w:rsid w:val="0020145D"/>
    <w:rsid w:val="00201A3C"/>
    <w:rsid w:val="00201F15"/>
    <w:rsid w:val="00202767"/>
    <w:rsid w:val="002047BF"/>
    <w:rsid w:val="0020525D"/>
    <w:rsid w:val="00205365"/>
    <w:rsid w:val="00205433"/>
    <w:rsid w:val="0020545E"/>
    <w:rsid w:val="00205A4A"/>
    <w:rsid w:val="00205FD9"/>
    <w:rsid w:val="00207E66"/>
    <w:rsid w:val="00210E8E"/>
    <w:rsid w:val="0021250D"/>
    <w:rsid w:val="002127FC"/>
    <w:rsid w:val="00213470"/>
    <w:rsid w:val="00214CBF"/>
    <w:rsid w:val="0021517E"/>
    <w:rsid w:val="002156B0"/>
    <w:rsid w:val="002161DA"/>
    <w:rsid w:val="002170F0"/>
    <w:rsid w:val="002174FC"/>
    <w:rsid w:val="00217C1C"/>
    <w:rsid w:val="002200E9"/>
    <w:rsid w:val="002202BB"/>
    <w:rsid w:val="00220B6F"/>
    <w:rsid w:val="00220DB5"/>
    <w:rsid w:val="00221153"/>
    <w:rsid w:val="0022186A"/>
    <w:rsid w:val="002230CC"/>
    <w:rsid w:val="00223375"/>
    <w:rsid w:val="00223FFB"/>
    <w:rsid w:val="002247F2"/>
    <w:rsid w:val="00224B71"/>
    <w:rsid w:val="00224BA2"/>
    <w:rsid w:val="002254F0"/>
    <w:rsid w:val="00226552"/>
    <w:rsid w:val="00226B62"/>
    <w:rsid w:val="00226E05"/>
    <w:rsid w:val="00226F0F"/>
    <w:rsid w:val="00227308"/>
    <w:rsid w:val="00227823"/>
    <w:rsid w:val="00227CE5"/>
    <w:rsid w:val="00227E44"/>
    <w:rsid w:val="00230000"/>
    <w:rsid w:val="00230414"/>
    <w:rsid w:val="002309E3"/>
    <w:rsid w:val="00230B03"/>
    <w:rsid w:val="0023183F"/>
    <w:rsid w:val="00231E4D"/>
    <w:rsid w:val="00232AF7"/>
    <w:rsid w:val="00233190"/>
    <w:rsid w:val="0023330C"/>
    <w:rsid w:val="002338D0"/>
    <w:rsid w:val="00233D74"/>
    <w:rsid w:val="00233EB1"/>
    <w:rsid w:val="002348DD"/>
    <w:rsid w:val="002359CA"/>
    <w:rsid w:val="00235FAC"/>
    <w:rsid w:val="00236875"/>
    <w:rsid w:val="002368BF"/>
    <w:rsid w:val="00236D33"/>
    <w:rsid w:val="002371BB"/>
    <w:rsid w:val="00237C30"/>
    <w:rsid w:val="00237C45"/>
    <w:rsid w:val="00237D63"/>
    <w:rsid w:val="00237DBC"/>
    <w:rsid w:val="002402BC"/>
    <w:rsid w:val="002407A4"/>
    <w:rsid w:val="00241CA3"/>
    <w:rsid w:val="00241D56"/>
    <w:rsid w:val="002427AD"/>
    <w:rsid w:val="0024283E"/>
    <w:rsid w:val="002437B1"/>
    <w:rsid w:val="00243F13"/>
    <w:rsid w:val="00244753"/>
    <w:rsid w:val="002448D6"/>
    <w:rsid w:val="00244DA2"/>
    <w:rsid w:val="00244F84"/>
    <w:rsid w:val="0024554E"/>
    <w:rsid w:val="00245A2B"/>
    <w:rsid w:val="002460EC"/>
    <w:rsid w:val="0024634F"/>
    <w:rsid w:val="00246607"/>
    <w:rsid w:val="002467D0"/>
    <w:rsid w:val="002471A4"/>
    <w:rsid w:val="002471D6"/>
    <w:rsid w:val="00247395"/>
    <w:rsid w:val="00247463"/>
    <w:rsid w:val="00247708"/>
    <w:rsid w:val="002477C4"/>
    <w:rsid w:val="00250B38"/>
    <w:rsid w:val="002520E9"/>
    <w:rsid w:val="0025218E"/>
    <w:rsid w:val="00252486"/>
    <w:rsid w:val="00252952"/>
    <w:rsid w:val="00252D3E"/>
    <w:rsid w:val="0025334A"/>
    <w:rsid w:val="00253BD1"/>
    <w:rsid w:val="00253BFD"/>
    <w:rsid w:val="00254501"/>
    <w:rsid w:val="002545C2"/>
    <w:rsid w:val="00254DB0"/>
    <w:rsid w:val="002552F9"/>
    <w:rsid w:val="002558E0"/>
    <w:rsid w:val="00255AEA"/>
    <w:rsid w:val="002563CB"/>
    <w:rsid w:val="00256ECB"/>
    <w:rsid w:val="00257108"/>
    <w:rsid w:val="00257B74"/>
    <w:rsid w:val="00257E18"/>
    <w:rsid w:val="00260074"/>
    <w:rsid w:val="002602E3"/>
    <w:rsid w:val="00260EBF"/>
    <w:rsid w:val="00260F41"/>
    <w:rsid w:val="002614C1"/>
    <w:rsid w:val="00261B2C"/>
    <w:rsid w:val="002620F5"/>
    <w:rsid w:val="00262B8B"/>
    <w:rsid w:val="00263750"/>
    <w:rsid w:val="00264489"/>
    <w:rsid w:val="002646E2"/>
    <w:rsid w:val="00264893"/>
    <w:rsid w:val="002649DE"/>
    <w:rsid w:val="00264EC3"/>
    <w:rsid w:val="002654C4"/>
    <w:rsid w:val="00265766"/>
    <w:rsid w:val="0026588E"/>
    <w:rsid w:val="002666AF"/>
    <w:rsid w:val="00266BBB"/>
    <w:rsid w:val="00267192"/>
    <w:rsid w:val="002704F8"/>
    <w:rsid w:val="002706BB"/>
    <w:rsid w:val="002706D7"/>
    <w:rsid w:val="00271108"/>
    <w:rsid w:val="00271632"/>
    <w:rsid w:val="0027163A"/>
    <w:rsid w:val="00271850"/>
    <w:rsid w:val="00271C29"/>
    <w:rsid w:val="00272066"/>
    <w:rsid w:val="00272317"/>
    <w:rsid w:val="002729FC"/>
    <w:rsid w:val="00272ED8"/>
    <w:rsid w:val="0027363D"/>
    <w:rsid w:val="002740B6"/>
    <w:rsid w:val="002746D5"/>
    <w:rsid w:val="00274D8E"/>
    <w:rsid w:val="0027507D"/>
    <w:rsid w:val="002755D1"/>
    <w:rsid w:val="0027627A"/>
    <w:rsid w:val="00276C1C"/>
    <w:rsid w:val="002773CD"/>
    <w:rsid w:val="0027746E"/>
    <w:rsid w:val="00277F7F"/>
    <w:rsid w:val="0028010A"/>
    <w:rsid w:val="00281303"/>
    <w:rsid w:val="00281871"/>
    <w:rsid w:val="00281F2A"/>
    <w:rsid w:val="002821A0"/>
    <w:rsid w:val="00282401"/>
    <w:rsid w:val="0028337D"/>
    <w:rsid w:val="00283BDC"/>
    <w:rsid w:val="00283C2F"/>
    <w:rsid w:val="00283FD2"/>
    <w:rsid w:val="00284B55"/>
    <w:rsid w:val="002851B0"/>
    <w:rsid w:val="002852C5"/>
    <w:rsid w:val="002853EC"/>
    <w:rsid w:val="002855A4"/>
    <w:rsid w:val="002866B2"/>
    <w:rsid w:val="00286910"/>
    <w:rsid w:val="00286917"/>
    <w:rsid w:val="002876E8"/>
    <w:rsid w:val="00290212"/>
    <w:rsid w:val="00291D28"/>
    <w:rsid w:val="0029274A"/>
    <w:rsid w:val="00293689"/>
    <w:rsid w:val="00293849"/>
    <w:rsid w:val="00293A95"/>
    <w:rsid w:val="00295A8A"/>
    <w:rsid w:val="00295F7D"/>
    <w:rsid w:val="0029627C"/>
    <w:rsid w:val="0029648A"/>
    <w:rsid w:val="002965B7"/>
    <w:rsid w:val="0029661A"/>
    <w:rsid w:val="00297765"/>
    <w:rsid w:val="00297B3B"/>
    <w:rsid w:val="002A010D"/>
    <w:rsid w:val="002A1516"/>
    <w:rsid w:val="002A1B71"/>
    <w:rsid w:val="002A3933"/>
    <w:rsid w:val="002A3C99"/>
    <w:rsid w:val="002A3D0D"/>
    <w:rsid w:val="002A45B4"/>
    <w:rsid w:val="002A540E"/>
    <w:rsid w:val="002A629C"/>
    <w:rsid w:val="002A6B5E"/>
    <w:rsid w:val="002A7085"/>
    <w:rsid w:val="002A71A2"/>
    <w:rsid w:val="002A76A2"/>
    <w:rsid w:val="002A7808"/>
    <w:rsid w:val="002A7DAD"/>
    <w:rsid w:val="002B0D12"/>
    <w:rsid w:val="002B138A"/>
    <w:rsid w:val="002B1F84"/>
    <w:rsid w:val="002B2312"/>
    <w:rsid w:val="002B2943"/>
    <w:rsid w:val="002B36E5"/>
    <w:rsid w:val="002B50AB"/>
    <w:rsid w:val="002B50EC"/>
    <w:rsid w:val="002B515A"/>
    <w:rsid w:val="002B5530"/>
    <w:rsid w:val="002B5BC9"/>
    <w:rsid w:val="002B6150"/>
    <w:rsid w:val="002B6390"/>
    <w:rsid w:val="002B746E"/>
    <w:rsid w:val="002B755D"/>
    <w:rsid w:val="002B76A3"/>
    <w:rsid w:val="002B78DF"/>
    <w:rsid w:val="002B7C2C"/>
    <w:rsid w:val="002C08EE"/>
    <w:rsid w:val="002C12DF"/>
    <w:rsid w:val="002C1CF9"/>
    <w:rsid w:val="002C296A"/>
    <w:rsid w:val="002C2AD1"/>
    <w:rsid w:val="002C2D9C"/>
    <w:rsid w:val="002C6476"/>
    <w:rsid w:val="002C68EF"/>
    <w:rsid w:val="002C6B82"/>
    <w:rsid w:val="002C7169"/>
    <w:rsid w:val="002D02A8"/>
    <w:rsid w:val="002D062F"/>
    <w:rsid w:val="002D11B3"/>
    <w:rsid w:val="002D15F2"/>
    <w:rsid w:val="002D19A7"/>
    <w:rsid w:val="002D2987"/>
    <w:rsid w:val="002D2FC5"/>
    <w:rsid w:val="002D3553"/>
    <w:rsid w:val="002D3C1B"/>
    <w:rsid w:val="002D4525"/>
    <w:rsid w:val="002D4C53"/>
    <w:rsid w:val="002D54D4"/>
    <w:rsid w:val="002D59A6"/>
    <w:rsid w:val="002D6E9A"/>
    <w:rsid w:val="002D717F"/>
    <w:rsid w:val="002E0B1C"/>
    <w:rsid w:val="002E1D37"/>
    <w:rsid w:val="002E1DD8"/>
    <w:rsid w:val="002E28FC"/>
    <w:rsid w:val="002E3797"/>
    <w:rsid w:val="002E47E2"/>
    <w:rsid w:val="002E4AFF"/>
    <w:rsid w:val="002E5947"/>
    <w:rsid w:val="002E5CC4"/>
    <w:rsid w:val="002E6206"/>
    <w:rsid w:val="002E6CC4"/>
    <w:rsid w:val="002E6DAE"/>
    <w:rsid w:val="002E6F61"/>
    <w:rsid w:val="002F0128"/>
    <w:rsid w:val="002F159A"/>
    <w:rsid w:val="002F15FD"/>
    <w:rsid w:val="002F21A2"/>
    <w:rsid w:val="002F3473"/>
    <w:rsid w:val="002F36FC"/>
    <w:rsid w:val="002F5051"/>
    <w:rsid w:val="002F63F8"/>
    <w:rsid w:val="002F68EB"/>
    <w:rsid w:val="002F6ABC"/>
    <w:rsid w:val="002F6D1E"/>
    <w:rsid w:val="002F6ECD"/>
    <w:rsid w:val="002F7718"/>
    <w:rsid w:val="002F7C0E"/>
    <w:rsid w:val="002F7F8E"/>
    <w:rsid w:val="00300867"/>
    <w:rsid w:val="00300F2A"/>
    <w:rsid w:val="00301E31"/>
    <w:rsid w:val="00302972"/>
    <w:rsid w:val="00303277"/>
    <w:rsid w:val="00303565"/>
    <w:rsid w:val="0030405B"/>
    <w:rsid w:val="00304808"/>
    <w:rsid w:val="00304E4C"/>
    <w:rsid w:val="00305338"/>
    <w:rsid w:val="0030539D"/>
    <w:rsid w:val="00305A25"/>
    <w:rsid w:val="003061DE"/>
    <w:rsid w:val="00306488"/>
    <w:rsid w:val="00307618"/>
    <w:rsid w:val="00307A2E"/>
    <w:rsid w:val="00310011"/>
    <w:rsid w:val="003100B4"/>
    <w:rsid w:val="00311388"/>
    <w:rsid w:val="0031192D"/>
    <w:rsid w:val="003126C6"/>
    <w:rsid w:val="00312893"/>
    <w:rsid w:val="00312ABB"/>
    <w:rsid w:val="00313DDE"/>
    <w:rsid w:val="003147E7"/>
    <w:rsid w:val="00314B32"/>
    <w:rsid w:val="00315080"/>
    <w:rsid w:val="00315358"/>
    <w:rsid w:val="003153C5"/>
    <w:rsid w:val="003153F4"/>
    <w:rsid w:val="00315EB2"/>
    <w:rsid w:val="0031622F"/>
    <w:rsid w:val="00317486"/>
    <w:rsid w:val="00317DC1"/>
    <w:rsid w:val="003219C1"/>
    <w:rsid w:val="00322A2D"/>
    <w:rsid w:val="00322BB4"/>
    <w:rsid w:val="00322CF3"/>
    <w:rsid w:val="00322DBF"/>
    <w:rsid w:val="00323373"/>
    <w:rsid w:val="00323460"/>
    <w:rsid w:val="00324075"/>
    <w:rsid w:val="00324191"/>
    <w:rsid w:val="00324B58"/>
    <w:rsid w:val="0032563D"/>
    <w:rsid w:val="0032563E"/>
    <w:rsid w:val="003274CB"/>
    <w:rsid w:val="00327994"/>
    <w:rsid w:val="00327AAD"/>
    <w:rsid w:val="00327AAE"/>
    <w:rsid w:val="00330215"/>
    <w:rsid w:val="00330596"/>
    <w:rsid w:val="0033147F"/>
    <w:rsid w:val="00331842"/>
    <w:rsid w:val="00332091"/>
    <w:rsid w:val="003325BC"/>
    <w:rsid w:val="0033353D"/>
    <w:rsid w:val="00335333"/>
    <w:rsid w:val="00335444"/>
    <w:rsid w:val="00335540"/>
    <w:rsid w:val="003368A6"/>
    <w:rsid w:val="0033729C"/>
    <w:rsid w:val="003376E7"/>
    <w:rsid w:val="00337AEF"/>
    <w:rsid w:val="003405AC"/>
    <w:rsid w:val="0034136E"/>
    <w:rsid w:val="00341AD5"/>
    <w:rsid w:val="00341AFC"/>
    <w:rsid w:val="003432A1"/>
    <w:rsid w:val="003432D3"/>
    <w:rsid w:val="00344356"/>
    <w:rsid w:val="0034474F"/>
    <w:rsid w:val="003448BD"/>
    <w:rsid w:val="00344A39"/>
    <w:rsid w:val="00345273"/>
    <w:rsid w:val="00345D7B"/>
    <w:rsid w:val="00346495"/>
    <w:rsid w:val="00346969"/>
    <w:rsid w:val="00347E7B"/>
    <w:rsid w:val="00350D17"/>
    <w:rsid w:val="0035191F"/>
    <w:rsid w:val="00351ABB"/>
    <w:rsid w:val="00351FC0"/>
    <w:rsid w:val="0035203D"/>
    <w:rsid w:val="003521E9"/>
    <w:rsid w:val="00353025"/>
    <w:rsid w:val="003549D7"/>
    <w:rsid w:val="00356E63"/>
    <w:rsid w:val="00356FD0"/>
    <w:rsid w:val="00357711"/>
    <w:rsid w:val="003579D8"/>
    <w:rsid w:val="00360C90"/>
    <w:rsid w:val="00360DA9"/>
    <w:rsid w:val="00360F34"/>
    <w:rsid w:val="003619CF"/>
    <w:rsid w:val="00362542"/>
    <w:rsid w:val="00362622"/>
    <w:rsid w:val="003629C6"/>
    <w:rsid w:val="00362EDB"/>
    <w:rsid w:val="00362F09"/>
    <w:rsid w:val="003637C0"/>
    <w:rsid w:val="00363912"/>
    <w:rsid w:val="00363933"/>
    <w:rsid w:val="00363C10"/>
    <w:rsid w:val="0036600E"/>
    <w:rsid w:val="00366BCC"/>
    <w:rsid w:val="00366CCA"/>
    <w:rsid w:val="003701F2"/>
    <w:rsid w:val="00370A45"/>
    <w:rsid w:val="00370A47"/>
    <w:rsid w:val="00370D5A"/>
    <w:rsid w:val="00371407"/>
    <w:rsid w:val="003714E1"/>
    <w:rsid w:val="00371A97"/>
    <w:rsid w:val="00372531"/>
    <w:rsid w:val="00372A5B"/>
    <w:rsid w:val="003736AB"/>
    <w:rsid w:val="00374322"/>
    <w:rsid w:val="0037432D"/>
    <w:rsid w:val="00374677"/>
    <w:rsid w:val="00374AE2"/>
    <w:rsid w:val="00374B0C"/>
    <w:rsid w:val="00375952"/>
    <w:rsid w:val="00375C28"/>
    <w:rsid w:val="00376B6B"/>
    <w:rsid w:val="00376CB1"/>
    <w:rsid w:val="0037722D"/>
    <w:rsid w:val="003807DD"/>
    <w:rsid w:val="00380986"/>
    <w:rsid w:val="00380D5E"/>
    <w:rsid w:val="0038207E"/>
    <w:rsid w:val="0038441B"/>
    <w:rsid w:val="00384557"/>
    <w:rsid w:val="0038481A"/>
    <w:rsid w:val="00385B2A"/>
    <w:rsid w:val="0038612C"/>
    <w:rsid w:val="0038744C"/>
    <w:rsid w:val="00390FE9"/>
    <w:rsid w:val="003916A3"/>
    <w:rsid w:val="00391743"/>
    <w:rsid w:val="0039228F"/>
    <w:rsid w:val="003923B7"/>
    <w:rsid w:val="003934C8"/>
    <w:rsid w:val="00393504"/>
    <w:rsid w:val="003942EA"/>
    <w:rsid w:val="003945C0"/>
    <w:rsid w:val="00394EEE"/>
    <w:rsid w:val="00395BE5"/>
    <w:rsid w:val="0039659F"/>
    <w:rsid w:val="003965C8"/>
    <w:rsid w:val="003971A1"/>
    <w:rsid w:val="00397A30"/>
    <w:rsid w:val="003A012F"/>
    <w:rsid w:val="003A075F"/>
    <w:rsid w:val="003A1208"/>
    <w:rsid w:val="003A1495"/>
    <w:rsid w:val="003A1BCE"/>
    <w:rsid w:val="003A239F"/>
    <w:rsid w:val="003A278E"/>
    <w:rsid w:val="003A2880"/>
    <w:rsid w:val="003A369F"/>
    <w:rsid w:val="003A4254"/>
    <w:rsid w:val="003A4EA8"/>
    <w:rsid w:val="003A5D5B"/>
    <w:rsid w:val="003A65BD"/>
    <w:rsid w:val="003A6A92"/>
    <w:rsid w:val="003A6D2D"/>
    <w:rsid w:val="003A6D70"/>
    <w:rsid w:val="003A6EB0"/>
    <w:rsid w:val="003A72B6"/>
    <w:rsid w:val="003A7431"/>
    <w:rsid w:val="003A78A8"/>
    <w:rsid w:val="003B0C5F"/>
    <w:rsid w:val="003B1597"/>
    <w:rsid w:val="003B1679"/>
    <w:rsid w:val="003B1AA2"/>
    <w:rsid w:val="003B1B65"/>
    <w:rsid w:val="003B1C9C"/>
    <w:rsid w:val="003B1F8B"/>
    <w:rsid w:val="003B2964"/>
    <w:rsid w:val="003B3568"/>
    <w:rsid w:val="003B3DCB"/>
    <w:rsid w:val="003B436E"/>
    <w:rsid w:val="003B4414"/>
    <w:rsid w:val="003B56AC"/>
    <w:rsid w:val="003B579B"/>
    <w:rsid w:val="003B6128"/>
    <w:rsid w:val="003B6D0E"/>
    <w:rsid w:val="003B6DD7"/>
    <w:rsid w:val="003B70CC"/>
    <w:rsid w:val="003B784F"/>
    <w:rsid w:val="003B796A"/>
    <w:rsid w:val="003C06A2"/>
    <w:rsid w:val="003C1265"/>
    <w:rsid w:val="003C145F"/>
    <w:rsid w:val="003C159F"/>
    <w:rsid w:val="003C17B4"/>
    <w:rsid w:val="003C18D1"/>
    <w:rsid w:val="003C1FAA"/>
    <w:rsid w:val="003C2E45"/>
    <w:rsid w:val="003C32D3"/>
    <w:rsid w:val="003C34A3"/>
    <w:rsid w:val="003C3E4A"/>
    <w:rsid w:val="003C4406"/>
    <w:rsid w:val="003C47A6"/>
    <w:rsid w:val="003C48A4"/>
    <w:rsid w:val="003C4D34"/>
    <w:rsid w:val="003C4FD1"/>
    <w:rsid w:val="003C5496"/>
    <w:rsid w:val="003C63D2"/>
    <w:rsid w:val="003C68D4"/>
    <w:rsid w:val="003C6955"/>
    <w:rsid w:val="003C771D"/>
    <w:rsid w:val="003C778E"/>
    <w:rsid w:val="003C77FA"/>
    <w:rsid w:val="003C7DEA"/>
    <w:rsid w:val="003C7E56"/>
    <w:rsid w:val="003D0863"/>
    <w:rsid w:val="003D0B21"/>
    <w:rsid w:val="003D0CA4"/>
    <w:rsid w:val="003D0E8B"/>
    <w:rsid w:val="003D123F"/>
    <w:rsid w:val="003D24F4"/>
    <w:rsid w:val="003D2831"/>
    <w:rsid w:val="003D2E5A"/>
    <w:rsid w:val="003D397B"/>
    <w:rsid w:val="003D3B85"/>
    <w:rsid w:val="003D4443"/>
    <w:rsid w:val="003D4CFA"/>
    <w:rsid w:val="003D5897"/>
    <w:rsid w:val="003D5EDE"/>
    <w:rsid w:val="003D6406"/>
    <w:rsid w:val="003D7034"/>
    <w:rsid w:val="003D7238"/>
    <w:rsid w:val="003D7960"/>
    <w:rsid w:val="003D7F1D"/>
    <w:rsid w:val="003E0091"/>
    <w:rsid w:val="003E082B"/>
    <w:rsid w:val="003E0AAF"/>
    <w:rsid w:val="003E1478"/>
    <w:rsid w:val="003E3031"/>
    <w:rsid w:val="003E38BD"/>
    <w:rsid w:val="003E3CB2"/>
    <w:rsid w:val="003E4450"/>
    <w:rsid w:val="003E5288"/>
    <w:rsid w:val="003E5590"/>
    <w:rsid w:val="003E616E"/>
    <w:rsid w:val="003E678D"/>
    <w:rsid w:val="003E6A24"/>
    <w:rsid w:val="003E6C1C"/>
    <w:rsid w:val="003E71FA"/>
    <w:rsid w:val="003E750A"/>
    <w:rsid w:val="003E7621"/>
    <w:rsid w:val="003E7770"/>
    <w:rsid w:val="003F0856"/>
    <w:rsid w:val="003F08B9"/>
    <w:rsid w:val="003F0A20"/>
    <w:rsid w:val="003F190F"/>
    <w:rsid w:val="003F212B"/>
    <w:rsid w:val="003F2722"/>
    <w:rsid w:val="003F3A4F"/>
    <w:rsid w:val="003F3D6C"/>
    <w:rsid w:val="003F5374"/>
    <w:rsid w:val="003F579C"/>
    <w:rsid w:val="003F593A"/>
    <w:rsid w:val="003F5959"/>
    <w:rsid w:val="003F5989"/>
    <w:rsid w:val="003F5A29"/>
    <w:rsid w:val="003F622A"/>
    <w:rsid w:val="003F6BC2"/>
    <w:rsid w:val="003F6C86"/>
    <w:rsid w:val="003F6E8B"/>
    <w:rsid w:val="003F7341"/>
    <w:rsid w:val="00400F87"/>
    <w:rsid w:val="00401609"/>
    <w:rsid w:val="0040189D"/>
    <w:rsid w:val="0040354B"/>
    <w:rsid w:val="004036A4"/>
    <w:rsid w:val="00403C08"/>
    <w:rsid w:val="00403C7F"/>
    <w:rsid w:val="0040430E"/>
    <w:rsid w:val="00404690"/>
    <w:rsid w:val="004047CD"/>
    <w:rsid w:val="00404A3E"/>
    <w:rsid w:val="00404BEE"/>
    <w:rsid w:val="00404D2F"/>
    <w:rsid w:val="004052DD"/>
    <w:rsid w:val="004054A1"/>
    <w:rsid w:val="004065B9"/>
    <w:rsid w:val="00406C18"/>
    <w:rsid w:val="004071E5"/>
    <w:rsid w:val="0040789B"/>
    <w:rsid w:val="00407C20"/>
    <w:rsid w:val="0041008E"/>
    <w:rsid w:val="00410103"/>
    <w:rsid w:val="0041052B"/>
    <w:rsid w:val="0041121C"/>
    <w:rsid w:val="00411681"/>
    <w:rsid w:val="00411FD9"/>
    <w:rsid w:val="00412142"/>
    <w:rsid w:val="00412435"/>
    <w:rsid w:val="0041245E"/>
    <w:rsid w:val="004138B1"/>
    <w:rsid w:val="00413C8A"/>
    <w:rsid w:val="004146A9"/>
    <w:rsid w:val="00414B69"/>
    <w:rsid w:val="0041521F"/>
    <w:rsid w:val="00420875"/>
    <w:rsid w:val="004209B4"/>
    <w:rsid w:val="00421267"/>
    <w:rsid w:val="00421537"/>
    <w:rsid w:val="00421F5C"/>
    <w:rsid w:val="0042235C"/>
    <w:rsid w:val="0042249F"/>
    <w:rsid w:val="00422A68"/>
    <w:rsid w:val="00422F2E"/>
    <w:rsid w:val="00423341"/>
    <w:rsid w:val="004234CC"/>
    <w:rsid w:val="00423660"/>
    <w:rsid w:val="00424951"/>
    <w:rsid w:val="00424EA7"/>
    <w:rsid w:val="00425101"/>
    <w:rsid w:val="00425285"/>
    <w:rsid w:val="00425B0F"/>
    <w:rsid w:val="00425CDC"/>
    <w:rsid w:val="00425EA6"/>
    <w:rsid w:val="00426EED"/>
    <w:rsid w:val="00426F01"/>
    <w:rsid w:val="00426FA8"/>
    <w:rsid w:val="004271EA"/>
    <w:rsid w:val="00427AB6"/>
    <w:rsid w:val="00427E73"/>
    <w:rsid w:val="004318F2"/>
    <w:rsid w:val="00431D9B"/>
    <w:rsid w:val="00432052"/>
    <w:rsid w:val="00432248"/>
    <w:rsid w:val="004322B5"/>
    <w:rsid w:val="00432558"/>
    <w:rsid w:val="00434A39"/>
    <w:rsid w:val="00434E33"/>
    <w:rsid w:val="00435953"/>
    <w:rsid w:val="00436C4B"/>
    <w:rsid w:val="00437F25"/>
    <w:rsid w:val="00440195"/>
    <w:rsid w:val="00441BD5"/>
    <w:rsid w:val="00442DB3"/>
    <w:rsid w:val="00442F73"/>
    <w:rsid w:val="00443492"/>
    <w:rsid w:val="004436E6"/>
    <w:rsid w:val="004448CD"/>
    <w:rsid w:val="00444B9B"/>
    <w:rsid w:val="00444E5F"/>
    <w:rsid w:val="00446889"/>
    <w:rsid w:val="00446AD7"/>
    <w:rsid w:val="00446B4F"/>
    <w:rsid w:val="00447ECB"/>
    <w:rsid w:val="00451555"/>
    <w:rsid w:val="004523C7"/>
    <w:rsid w:val="004530B3"/>
    <w:rsid w:val="004538C3"/>
    <w:rsid w:val="00453B59"/>
    <w:rsid w:val="004541EA"/>
    <w:rsid w:val="00455850"/>
    <w:rsid w:val="0045590D"/>
    <w:rsid w:val="004565AC"/>
    <w:rsid w:val="00456AC3"/>
    <w:rsid w:val="00456FC4"/>
    <w:rsid w:val="004570E2"/>
    <w:rsid w:val="00457865"/>
    <w:rsid w:val="004578A0"/>
    <w:rsid w:val="00457E21"/>
    <w:rsid w:val="00460287"/>
    <w:rsid w:val="00460B16"/>
    <w:rsid w:val="004615B8"/>
    <w:rsid w:val="004616EB"/>
    <w:rsid w:val="00461E4F"/>
    <w:rsid w:val="00462133"/>
    <w:rsid w:val="0046222B"/>
    <w:rsid w:val="00462B8E"/>
    <w:rsid w:val="00463252"/>
    <w:rsid w:val="00463748"/>
    <w:rsid w:val="00463BDA"/>
    <w:rsid w:val="00464036"/>
    <w:rsid w:val="004642A6"/>
    <w:rsid w:val="00464F2A"/>
    <w:rsid w:val="00466EB3"/>
    <w:rsid w:val="004670DF"/>
    <w:rsid w:val="0046721C"/>
    <w:rsid w:val="00467C1C"/>
    <w:rsid w:val="0047003F"/>
    <w:rsid w:val="004710D5"/>
    <w:rsid w:val="004714DE"/>
    <w:rsid w:val="00471552"/>
    <w:rsid w:val="004718A7"/>
    <w:rsid w:val="004719F7"/>
    <w:rsid w:val="00471C8F"/>
    <w:rsid w:val="004724A3"/>
    <w:rsid w:val="00474474"/>
    <w:rsid w:val="004746C7"/>
    <w:rsid w:val="004751F5"/>
    <w:rsid w:val="004752CD"/>
    <w:rsid w:val="004754F5"/>
    <w:rsid w:val="00475B82"/>
    <w:rsid w:val="00476922"/>
    <w:rsid w:val="00476C4F"/>
    <w:rsid w:val="00476D82"/>
    <w:rsid w:val="00476EFB"/>
    <w:rsid w:val="0047722E"/>
    <w:rsid w:val="004804FD"/>
    <w:rsid w:val="004806C1"/>
    <w:rsid w:val="00480ED3"/>
    <w:rsid w:val="0048164A"/>
    <w:rsid w:val="004817BE"/>
    <w:rsid w:val="004819DC"/>
    <w:rsid w:val="00481E50"/>
    <w:rsid w:val="00483345"/>
    <w:rsid w:val="00483B46"/>
    <w:rsid w:val="00483CFC"/>
    <w:rsid w:val="00484EBB"/>
    <w:rsid w:val="00485F77"/>
    <w:rsid w:val="004861CB"/>
    <w:rsid w:val="004869AC"/>
    <w:rsid w:val="00487D47"/>
    <w:rsid w:val="00490287"/>
    <w:rsid w:val="00490E91"/>
    <w:rsid w:val="00490F74"/>
    <w:rsid w:val="00491603"/>
    <w:rsid w:val="00491615"/>
    <w:rsid w:val="00491C8C"/>
    <w:rsid w:val="00493960"/>
    <w:rsid w:val="00493BAB"/>
    <w:rsid w:val="00493F59"/>
    <w:rsid w:val="0049430A"/>
    <w:rsid w:val="004958D3"/>
    <w:rsid w:val="004959FB"/>
    <w:rsid w:val="00495D2D"/>
    <w:rsid w:val="004963F1"/>
    <w:rsid w:val="004968A1"/>
    <w:rsid w:val="004968EE"/>
    <w:rsid w:val="00496C79"/>
    <w:rsid w:val="00496CF9"/>
    <w:rsid w:val="00496EB7"/>
    <w:rsid w:val="004972C6"/>
    <w:rsid w:val="00497992"/>
    <w:rsid w:val="00497B98"/>
    <w:rsid w:val="00497F5F"/>
    <w:rsid w:val="004A03B2"/>
    <w:rsid w:val="004A0B78"/>
    <w:rsid w:val="004A0C68"/>
    <w:rsid w:val="004A1F06"/>
    <w:rsid w:val="004A2263"/>
    <w:rsid w:val="004A2512"/>
    <w:rsid w:val="004A263A"/>
    <w:rsid w:val="004A423A"/>
    <w:rsid w:val="004A4403"/>
    <w:rsid w:val="004A48FE"/>
    <w:rsid w:val="004A4D45"/>
    <w:rsid w:val="004A5BBB"/>
    <w:rsid w:val="004A69B3"/>
    <w:rsid w:val="004A6E2F"/>
    <w:rsid w:val="004A7CB8"/>
    <w:rsid w:val="004A7D18"/>
    <w:rsid w:val="004B04F5"/>
    <w:rsid w:val="004B06EF"/>
    <w:rsid w:val="004B1603"/>
    <w:rsid w:val="004B1704"/>
    <w:rsid w:val="004B2272"/>
    <w:rsid w:val="004B2BF9"/>
    <w:rsid w:val="004B3E87"/>
    <w:rsid w:val="004B3F0D"/>
    <w:rsid w:val="004B40A1"/>
    <w:rsid w:val="004B43F4"/>
    <w:rsid w:val="004B4A49"/>
    <w:rsid w:val="004B50EC"/>
    <w:rsid w:val="004B55C5"/>
    <w:rsid w:val="004B59F9"/>
    <w:rsid w:val="004B6AC5"/>
    <w:rsid w:val="004B6FBF"/>
    <w:rsid w:val="004B7304"/>
    <w:rsid w:val="004B74C7"/>
    <w:rsid w:val="004C06B8"/>
    <w:rsid w:val="004C0B3A"/>
    <w:rsid w:val="004C12DB"/>
    <w:rsid w:val="004C1382"/>
    <w:rsid w:val="004C1F1B"/>
    <w:rsid w:val="004C267B"/>
    <w:rsid w:val="004C2820"/>
    <w:rsid w:val="004C2CD6"/>
    <w:rsid w:val="004C355F"/>
    <w:rsid w:val="004C364A"/>
    <w:rsid w:val="004C4A70"/>
    <w:rsid w:val="004C4E31"/>
    <w:rsid w:val="004C50F5"/>
    <w:rsid w:val="004C5259"/>
    <w:rsid w:val="004C539B"/>
    <w:rsid w:val="004C5EEE"/>
    <w:rsid w:val="004C64C4"/>
    <w:rsid w:val="004C6BC8"/>
    <w:rsid w:val="004C6DA7"/>
    <w:rsid w:val="004C716D"/>
    <w:rsid w:val="004C794E"/>
    <w:rsid w:val="004C7BDA"/>
    <w:rsid w:val="004C7E10"/>
    <w:rsid w:val="004C7ED3"/>
    <w:rsid w:val="004C7FCC"/>
    <w:rsid w:val="004D167C"/>
    <w:rsid w:val="004D1F40"/>
    <w:rsid w:val="004D2255"/>
    <w:rsid w:val="004D2B50"/>
    <w:rsid w:val="004D3051"/>
    <w:rsid w:val="004D3164"/>
    <w:rsid w:val="004D3362"/>
    <w:rsid w:val="004D33E4"/>
    <w:rsid w:val="004D3E73"/>
    <w:rsid w:val="004D3ECC"/>
    <w:rsid w:val="004D3F66"/>
    <w:rsid w:val="004D402E"/>
    <w:rsid w:val="004D4154"/>
    <w:rsid w:val="004D473C"/>
    <w:rsid w:val="004D4889"/>
    <w:rsid w:val="004D4951"/>
    <w:rsid w:val="004D56B2"/>
    <w:rsid w:val="004D593F"/>
    <w:rsid w:val="004D5B29"/>
    <w:rsid w:val="004D655B"/>
    <w:rsid w:val="004D66EB"/>
    <w:rsid w:val="004D7FDC"/>
    <w:rsid w:val="004E0869"/>
    <w:rsid w:val="004E0EA1"/>
    <w:rsid w:val="004E26D8"/>
    <w:rsid w:val="004E26E8"/>
    <w:rsid w:val="004E295A"/>
    <w:rsid w:val="004E3BA3"/>
    <w:rsid w:val="004E3CEB"/>
    <w:rsid w:val="004E5808"/>
    <w:rsid w:val="004E5D9C"/>
    <w:rsid w:val="004E71DF"/>
    <w:rsid w:val="004E785B"/>
    <w:rsid w:val="004E7F35"/>
    <w:rsid w:val="004F07F7"/>
    <w:rsid w:val="004F193C"/>
    <w:rsid w:val="004F1BD1"/>
    <w:rsid w:val="004F1CFF"/>
    <w:rsid w:val="004F2BCD"/>
    <w:rsid w:val="004F35C2"/>
    <w:rsid w:val="004F4348"/>
    <w:rsid w:val="004F50C2"/>
    <w:rsid w:val="004F55C5"/>
    <w:rsid w:val="004F6742"/>
    <w:rsid w:val="004F6E17"/>
    <w:rsid w:val="004F70DA"/>
    <w:rsid w:val="004F7120"/>
    <w:rsid w:val="00500788"/>
    <w:rsid w:val="00500D9D"/>
    <w:rsid w:val="00501689"/>
    <w:rsid w:val="00502016"/>
    <w:rsid w:val="00503001"/>
    <w:rsid w:val="00503229"/>
    <w:rsid w:val="00503A55"/>
    <w:rsid w:val="005045F7"/>
    <w:rsid w:val="005047C8"/>
    <w:rsid w:val="00505169"/>
    <w:rsid w:val="00505421"/>
    <w:rsid w:val="00505C85"/>
    <w:rsid w:val="00505D56"/>
    <w:rsid w:val="00505DC7"/>
    <w:rsid w:val="00506063"/>
    <w:rsid w:val="005061F0"/>
    <w:rsid w:val="00506679"/>
    <w:rsid w:val="005068F9"/>
    <w:rsid w:val="00510624"/>
    <w:rsid w:val="0051107A"/>
    <w:rsid w:val="00512270"/>
    <w:rsid w:val="00512DFB"/>
    <w:rsid w:val="00513520"/>
    <w:rsid w:val="00513591"/>
    <w:rsid w:val="005135F6"/>
    <w:rsid w:val="00513AD6"/>
    <w:rsid w:val="00513E80"/>
    <w:rsid w:val="0051452C"/>
    <w:rsid w:val="0051474E"/>
    <w:rsid w:val="00514CC6"/>
    <w:rsid w:val="00515081"/>
    <w:rsid w:val="0051581D"/>
    <w:rsid w:val="00515F97"/>
    <w:rsid w:val="00515FBF"/>
    <w:rsid w:val="005160B9"/>
    <w:rsid w:val="0051627D"/>
    <w:rsid w:val="0051674F"/>
    <w:rsid w:val="00516996"/>
    <w:rsid w:val="00516A69"/>
    <w:rsid w:val="00516B5B"/>
    <w:rsid w:val="00516EC0"/>
    <w:rsid w:val="005179AF"/>
    <w:rsid w:val="00517ED1"/>
    <w:rsid w:val="00517F73"/>
    <w:rsid w:val="00520877"/>
    <w:rsid w:val="00521E42"/>
    <w:rsid w:val="0052200C"/>
    <w:rsid w:val="0052239E"/>
    <w:rsid w:val="005225ED"/>
    <w:rsid w:val="005230A4"/>
    <w:rsid w:val="005233F2"/>
    <w:rsid w:val="0052411D"/>
    <w:rsid w:val="00524278"/>
    <w:rsid w:val="00524386"/>
    <w:rsid w:val="00524570"/>
    <w:rsid w:val="005245A5"/>
    <w:rsid w:val="00524812"/>
    <w:rsid w:val="0052571A"/>
    <w:rsid w:val="0052578B"/>
    <w:rsid w:val="005265AF"/>
    <w:rsid w:val="005265D6"/>
    <w:rsid w:val="0052735F"/>
    <w:rsid w:val="00527EF4"/>
    <w:rsid w:val="005305A1"/>
    <w:rsid w:val="00530688"/>
    <w:rsid w:val="0053170E"/>
    <w:rsid w:val="00532769"/>
    <w:rsid w:val="00533B74"/>
    <w:rsid w:val="00533E81"/>
    <w:rsid w:val="00534012"/>
    <w:rsid w:val="00534439"/>
    <w:rsid w:val="0053452B"/>
    <w:rsid w:val="00534F43"/>
    <w:rsid w:val="00535080"/>
    <w:rsid w:val="00535452"/>
    <w:rsid w:val="0053641F"/>
    <w:rsid w:val="00536E3C"/>
    <w:rsid w:val="00536EE8"/>
    <w:rsid w:val="0053707E"/>
    <w:rsid w:val="005374E2"/>
    <w:rsid w:val="00537BFD"/>
    <w:rsid w:val="00540868"/>
    <w:rsid w:val="00540DBB"/>
    <w:rsid w:val="00541077"/>
    <w:rsid w:val="005410BB"/>
    <w:rsid w:val="0054118F"/>
    <w:rsid w:val="0054170A"/>
    <w:rsid w:val="00543092"/>
    <w:rsid w:val="00543754"/>
    <w:rsid w:val="00543A71"/>
    <w:rsid w:val="00543FE9"/>
    <w:rsid w:val="00545502"/>
    <w:rsid w:val="00545728"/>
    <w:rsid w:val="00545B1B"/>
    <w:rsid w:val="00545DB6"/>
    <w:rsid w:val="00545EBB"/>
    <w:rsid w:val="00546314"/>
    <w:rsid w:val="0054677B"/>
    <w:rsid w:val="00546E2A"/>
    <w:rsid w:val="0054740F"/>
    <w:rsid w:val="005501BD"/>
    <w:rsid w:val="00550A6F"/>
    <w:rsid w:val="00550D03"/>
    <w:rsid w:val="00550D59"/>
    <w:rsid w:val="00550D96"/>
    <w:rsid w:val="00550EDA"/>
    <w:rsid w:val="0055148A"/>
    <w:rsid w:val="005514DE"/>
    <w:rsid w:val="005516AA"/>
    <w:rsid w:val="00551E57"/>
    <w:rsid w:val="00552335"/>
    <w:rsid w:val="00553987"/>
    <w:rsid w:val="00553F11"/>
    <w:rsid w:val="00553FBA"/>
    <w:rsid w:val="0055405E"/>
    <w:rsid w:val="00555154"/>
    <w:rsid w:val="005562EB"/>
    <w:rsid w:val="00556D2C"/>
    <w:rsid w:val="00557564"/>
    <w:rsid w:val="00557746"/>
    <w:rsid w:val="00557A1E"/>
    <w:rsid w:val="00557B34"/>
    <w:rsid w:val="00561BF4"/>
    <w:rsid w:val="005634A7"/>
    <w:rsid w:val="00563862"/>
    <w:rsid w:val="00563E85"/>
    <w:rsid w:val="00564D5E"/>
    <w:rsid w:val="00565202"/>
    <w:rsid w:val="00565732"/>
    <w:rsid w:val="00565D50"/>
    <w:rsid w:val="00565DC0"/>
    <w:rsid w:val="0056757A"/>
    <w:rsid w:val="005678C5"/>
    <w:rsid w:val="00567E12"/>
    <w:rsid w:val="00570657"/>
    <w:rsid w:val="00570CCF"/>
    <w:rsid w:val="0057104E"/>
    <w:rsid w:val="0057131B"/>
    <w:rsid w:val="00571A21"/>
    <w:rsid w:val="00571B40"/>
    <w:rsid w:val="005722E2"/>
    <w:rsid w:val="00572415"/>
    <w:rsid w:val="00572684"/>
    <w:rsid w:val="005726D4"/>
    <w:rsid w:val="0057364E"/>
    <w:rsid w:val="00574273"/>
    <w:rsid w:val="0057440B"/>
    <w:rsid w:val="005746BD"/>
    <w:rsid w:val="00575FF2"/>
    <w:rsid w:val="005763AB"/>
    <w:rsid w:val="005763C4"/>
    <w:rsid w:val="00576535"/>
    <w:rsid w:val="00576867"/>
    <w:rsid w:val="00576EBA"/>
    <w:rsid w:val="005771A1"/>
    <w:rsid w:val="005772A3"/>
    <w:rsid w:val="00577469"/>
    <w:rsid w:val="005777B8"/>
    <w:rsid w:val="005777C9"/>
    <w:rsid w:val="00580332"/>
    <w:rsid w:val="00580650"/>
    <w:rsid w:val="0058117E"/>
    <w:rsid w:val="00582BC7"/>
    <w:rsid w:val="00582D92"/>
    <w:rsid w:val="00582EB1"/>
    <w:rsid w:val="005831CC"/>
    <w:rsid w:val="00583E5A"/>
    <w:rsid w:val="005854F7"/>
    <w:rsid w:val="005869D8"/>
    <w:rsid w:val="00586DB9"/>
    <w:rsid w:val="00587022"/>
    <w:rsid w:val="005870E6"/>
    <w:rsid w:val="005877E7"/>
    <w:rsid w:val="005877F6"/>
    <w:rsid w:val="00587EB3"/>
    <w:rsid w:val="0059002F"/>
    <w:rsid w:val="0059092F"/>
    <w:rsid w:val="0059158B"/>
    <w:rsid w:val="005915B7"/>
    <w:rsid w:val="00591BC4"/>
    <w:rsid w:val="0059250E"/>
    <w:rsid w:val="005928AC"/>
    <w:rsid w:val="005934AD"/>
    <w:rsid w:val="00593650"/>
    <w:rsid w:val="00593661"/>
    <w:rsid w:val="005940A8"/>
    <w:rsid w:val="00594148"/>
    <w:rsid w:val="00594F71"/>
    <w:rsid w:val="00595486"/>
    <w:rsid w:val="00595CEC"/>
    <w:rsid w:val="00596FB8"/>
    <w:rsid w:val="00597639"/>
    <w:rsid w:val="005A0627"/>
    <w:rsid w:val="005A0984"/>
    <w:rsid w:val="005A14C9"/>
    <w:rsid w:val="005A1690"/>
    <w:rsid w:val="005A27B1"/>
    <w:rsid w:val="005A2AC8"/>
    <w:rsid w:val="005A2B1A"/>
    <w:rsid w:val="005A2EBD"/>
    <w:rsid w:val="005A352C"/>
    <w:rsid w:val="005A37F2"/>
    <w:rsid w:val="005A39F9"/>
    <w:rsid w:val="005A5455"/>
    <w:rsid w:val="005A5B32"/>
    <w:rsid w:val="005A5B4F"/>
    <w:rsid w:val="005A5E6E"/>
    <w:rsid w:val="005A636B"/>
    <w:rsid w:val="005A6B00"/>
    <w:rsid w:val="005A7341"/>
    <w:rsid w:val="005A7C60"/>
    <w:rsid w:val="005B0D40"/>
    <w:rsid w:val="005B13BA"/>
    <w:rsid w:val="005B21A5"/>
    <w:rsid w:val="005B4378"/>
    <w:rsid w:val="005B4B92"/>
    <w:rsid w:val="005B5CC8"/>
    <w:rsid w:val="005B5DD4"/>
    <w:rsid w:val="005B5F0F"/>
    <w:rsid w:val="005B6541"/>
    <w:rsid w:val="005B67E4"/>
    <w:rsid w:val="005B6C84"/>
    <w:rsid w:val="005B72B8"/>
    <w:rsid w:val="005B780C"/>
    <w:rsid w:val="005C072F"/>
    <w:rsid w:val="005C101D"/>
    <w:rsid w:val="005C1DC0"/>
    <w:rsid w:val="005C2D03"/>
    <w:rsid w:val="005C2F63"/>
    <w:rsid w:val="005C3462"/>
    <w:rsid w:val="005C4E09"/>
    <w:rsid w:val="005C57F6"/>
    <w:rsid w:val="005C5B0E"/>
    <w:rsid w:val="005C62B6"/>
    <w:rsid w:val="005C678C"/>
    <w:rsid w:val="005C67F0"/>
    <w:rsid w:val="005C6841"/>
    <w:rsid w:val="005C6BC3"/>
    <w:rsid w:val="005D047F"/>
    <w:rsid w:val="005D0A2D"/>
    <w:rsid w:val="005D0BF1"/>
    <w:rsid w:val="005D0FA3"/>
    <w:rsid w:val="005D1214"/>
    <w:rsid w:val="005D2BA4"/>
    <w:rsid w:val="005D3275"/>
    <w:rsid w:val="005D4077"/>
    <w:rsid w:val="005D427F"/>
    <w:rsid w:val="005D431E"/>
    <w:rsid w:val="005D46AE"/>
    <w:rsid w:val="005D4DF1"/>
    <w:rsid w:val="005D58C3"/>
    <w:rsid w:val="005D59A8"/>
    <w:rsid w:val="005D6146"/>
    <w:rsid w:val="005D61A1"/>
    <w:rsid w:val="005D6531"/>
    <w:rsid w:val="005D6FC8"/>
    <w:rsid w:val="005D6FD1"/>
    <w:rsid w:val="005D79CB"/>
    <w:rsid w:val="005D7FA4"/>
    <w:rsid w:val="005E0D4B"/>
    <w:rsid w:val="005E1179"/>
    <w:rsid w:val="005E156D"/>
    <w:rsid w:val="005E22CA"/>
    <w:rsid w:val="005E2BAC"/>
    <w:rsid w:val="005E2D7E"/>
    <w:rsid w:val="005E3300"/>
    <w:rsid w:val="005E47FE"/>
    <w:rsid w:val="005E5899"/>
    <w:rsid w:val="005E5B7D"/>
    <w:rsid w:val="005E61DC"/>
    <w:rsid w:val="005E713D"/>
    <w:rsid w:val="005E766E"/>
    <w:rsid w:val="005E7E89"/>
    <w:rsid w:val="005F069B"/>
    <w:rsid w:val="005F09C7"/>
    <w:rsid w:val="005F153A"/>
    <w:rsid w:val="005F1739"/>
    <w:rsid w:val="005F1E1C"/>
    <w:rsid w:val="005F2846"/>
    <w:rsid w:val="005F2886"/>
    <w:rsid w:val="005F28E1"/>
    <w:rsid w:val="005F3658"/>
    <w:rsid w:val="005F3B26"/>
    <w:rsid w:val="005F3D8D"/>
    <w:rsid w:val="005F3E6E"/>
    <w:rsid w:val="005F4114"/>
    <w:rsid w:val="005F4DFF"/>
    <w:rsid w:val="005F5466"/>
    <w:rsid w:val="005F5823"/>
    <w:rsid w:val="005F6ABA"/>
    <w:rsid w:val="005F77A0"/>
    <w:rsid w:val="005F7916"/>
    <w:rsid w:val="005F7982"/>
    <w:rsid w:val="005F7EC8"/>
    <w:rsid w:val="00600FC8"/>
    <w:rsid w:val="00601854"/>
    <w:rsid w:val="00601937"/>
    <w:rsid w:val="00601E53"/>
    <w:rsid w:val="00601F3B"/>
    <w:rsid w:val="006021EA"/>
    <w:rsid w:val="0060238B"/>
    <w:rsid w:val="00602D04"/>
    <w:rsid w:val="0060307E"/>
    <w:rsid w:val="00603237"/>
    <w:rsid w:val="006034CF"/>
    <w:rsid w:val="0060354F"/>
    <w:rsid w:val="00603EF1"/>
    <w:rsid w:val="006043C2"/>
    <w:rsid w:val="00604BA2"/>
    <w:rsid w:val="006054A7"/>
    <w:rsid w:val="0060605E"/>
    <w:rsid w:val="00606988"/>
    <w:rsid w:val="006074C0"/>
    <w:rsid w:val="0060756D"/>
    <w:rsid w:val="00607599"/>
    <w:rsid w:val="00607C11"/>
    <w:rsid w:val="00607D01"/>
    <w:rsid w:val="006103A1"/>
    <w:rsid w:val="006106C8"/>
    <w:rsid w:val="00610DD3"/>
    <w:rsid w:val="0061119F"/>
    <w:rsid w:val="006125E4"/>
    <w:rsid w:val="0061265C"/>
    <w:rsid w:val="0061272E"/>
    <w:rsid w:val="006129F2"/>
    <w:rsid w:val="0061329E"/>
    <w:rsid w:val="00613BF4"/>
    <w:rsid w:val="00613D77"/>
    <w:rsid w:val="00613E7E"/>
    <w:rsid w:val="006145DF"/>
    <w:rsid w:val="00614BC6"/>
    <w:rsid w:val="00614EDF"/>
    <w:rsid w:val="00615033"/>
    <w:rsid w:val="006153FD"/>
    <w:rsid w:val="00615BD9"/>
    <w:rsid w:val="00615BFF"/>
    <w:rsid w:val="006166D8"/>
    <w:rsid w:val="006177BD"/>
    <w:rsid w:val="006207B8"/>
    <w:rsid w:val="00620D28"/>
    <w:rsid w:val="00621648"/>
    <w:rsid w:val="0062175E"/>
    <w:rsid w:val="0062258B"/>
    <w:rsid w:val="006229F4"/>
    <w:rsid w:val="00622CD6"/>
    <w:rsid w:val="006230EB"/>
    <w:rsid w:val="00623827"/>
    <w:rsid w:val="00623896"/>
    <w:rsid w:val="00623A5C"/>
    <w:rsid w:val="00623AC0"/>
    <w:rsid w:val="006244C9"/>
    <w:rsid w:val="00624EB4"/>
    <w:rsid w:val="00624FC7"/>
    <w:rsid w:val="00624FC8"/>
    <w:rsid w:val="00625575"/>
    <w:rsid w:val="006256CC"/>
    <w:rsid w:val="00625B95"/>
    <w:rsid w:val="00627A55"/>
    <w:rsid w:val="006301CA"/>
    <w:rsid w:val="006302EB"/>
    <w:rsid w:val="00630A3C"/>
    <w:rsid w:val="00631307"/>
    <w:rsid w:val="00631ADE"/>
    <w:rsid w:val="00632971"/>
    <w:rsid w:val="00632BF7"/>
    <w:rsid w:val="00633943"/>
    <w:rsid w:val="00633E39"/>
    <w:rsid w:val="006347CD"/>
    <w:rsid w:val="00634F5F"/>
    <w:rsid w:val="00635451"/>
    <w:rsid w:val="00637F13"/>
    <w:rsid w:val="00640542"/>
    <w:rsid w:val="00641225"/>
    <w:rsid w:val="006412A7"/>
    <w:rsid w:val="0064274C"/>
    <w:rsid w:val="00642AA9"/>
    <w:rsid w:val="00642FCB"/>
    <w:rsid w:val="0064302D"/>
    <w:rsid w:val="006431B3"/>
    <w:rsid w:val="006432B3"/>
    <w:rsid w:val="006432B9"/>
    <w:rsid w:val="006433B8"/>
    <w:rsid w:val="00643564"/>
    <w:rsid w:val="00643794"/>
    <w:rsid w:val="00643934"/>
    <w:rsid w:val="00644B9E"/>
    <w:rsid w:val="00645C06"/>
    <w:rsid w:val="00645E86"/>
    <w:rsid w:val="0064641B"/>
    <w:rsid w:val="00646EE8"/>
    <w:rsid w:val="0064795F"/>
    <w:rsid w:val="0065014D"/>
    <w:rsid w:val="006501C7"/>
    <w:rsid w:val="00650D85"/>
    <w:rsid w:val="0065155A"/>
    <w:rsid w:val="00651D3C"/>
    <w:rsid w:val="00652142"/>
    <w:rsid w:val="00652297"/>
    <w:rsid w:val="00652850"/>
    <w:rsid w:val="00653BAC"/>
    <w:rsid w:val="006540E4"/>
    <w:rsid w:val="006541BC"/>
    <w:rsid w:val="006542E5"/>
    <w:rsid w:val="006544DC"/>
    <w:rsid w:val="00654697"/>
    <w:rsid w:val="00654D08"/>
    <w:rsid w:val="00655195"/>
    <w:rsid w:val="00655922"/>
    <w:rsid w:val="00655BCC"/>
    <w:rsid w:val="00657653"/>
    <w:rsid w:val="00657802"/>
    <w:rsid w:val="00657B93"/>
    <w:rsid w:val="00660A55"/>
    <w:rsid w:val="00661BA9"/>
    <w:rsid w:val="00662EA6"/>
    <w:rsid w:val="00663185"/>
    <w:rsid w:val="0066387D"/>
    <w:rsid w:val="00663CDF"/>
    <w:rsid w:val="00664807"/>
    <w:rsid w:val="00664E34"/>
    <w:rsid w:val="006660CD"/>
    <w:rsid w:val="0066664D"/>
    <w:rsid w:val="00666835"/>
    <w:rsid w:val="00666976"/>
    <w:rsid w:val="00666A02"/>
    <w:rsid w:val="00667064"/>
    <w:rsid w:val="0066740E"/>
    <w:rsid w:val="00667580"/>
    <w:rsid w:val="0066769D"/>
    <w:rsid w:val="00667797"/>
    <w:rsid w:val="00667A5E"/>
    <w:rsid w:val="00670863"/>
    <w:rsid w:val="00671CF4"/>
    <w:rsid w:val="006721C8"/>
    <w:rsid w:val="0067246D"/>
    <w:rsid w:val="00672490"/>
    <w:rsid w:val="00672726"/>
    <w:rsid w:val="00672F9E"/>
    <w:rsid w:val="0067367D"/>
    <w:rsid w:val="00673A42"/>
    <w:rsid w:val="00673BBD"/>
    <w:rsid w:val="00673BBF"/>
    <w:rsid w:val="00673C98"/>
    <w:rsid w:val="006747AF"/>
    <w:rsid w:val="00675371"/>
    <w:rsid w:val="006759BD"/>
    <w:rsid w:val="00675B10"/>
    <w:rsid w:val="00675B24"/>
    <w:rsid w:val="00676253"/>
    <w:rsid w:val="006762A9"/>
    <w:rsid w:val="00676707"/>
    <w:rsid w:val="00676E32"/>
    <w:rsid w:val="00677A06"/>
    <w:rsid w:val="00677BD2"/>
    <w:rsid w:val="00677D58"/>
    <w:rsid w:val="00680EE6"/>
    <w:rsid w:val="00681B97"/>
    <w:rsid w:val="006833E8"/>
    <w:rsid w:val="006834ED"/>
    <w:rsid w:val="00684B5B"/>
    <w:rsid w:val="00684E3A"/>
    <w:rsid w:val="006855E1"/>
    <w:rsid w:val="00685AA4"/>
    <w:rsid w:val="00686301"/>
    <w:rsid w:val="006867EF"/>
    <w:rsid w:val="00686DD3"/>
    <w:rsid w:val="006874FE"/>
    <w:rsid w:val="00687BC1"/>
    <w:rsid w:val="00692371"/>
    <w:rsid w:val="00692B61"/>
    <w:rsid w:val="00692EB5"/>
    <w:rsid w:val="00692FC5"/>
    <w:rsid w:val="006947F5"/>
    <w:rsid w:val="0069504C"/>
    <w:rsid w:val="00695295"/>
    <w:rsid w:val="0069565E"/>
    <w:rsid w:val="00695A21"/>
    <w:rsid w:val="006962D1"/>
    <w:rsid w:val="006967C0"/>
    <w:rsid w:val="00696B05"/>
    <w:rsid w:val="0069715C"/>
    <w:rsid w:val="006971A6"/>
    <w:rsid w:val="00697389"/>
    <w:rsid w:val="00697A95"/>
    <w:rsid w:val="00697F8F"/>
    <w:rsid w:val="006A0694"/>
    <w:rsid w:val="006A0EC4"/>
    <w:rsid w:val="006A102E"/>
    <w:rsid w:val="006A1152"/>
    <w:rsid w:val="006A1318"/>
    <w:rsid w:val="006A1B3E"/>
    <w:rsid w:val="006A21E0"/>
    <w:rsid w:val="006A2565"/>
    <w:rsid w:val="006A261E"/>
    <w:rsid w:val="006A346F"/>
    <w:rsid w:val="006A34C5"/>
    <w:rsid w:val="006A34CB"/>
    <w:rsid w:val="006A48C6"/>
    <w:rsid w:val="006A4B14"/>
    <w:rsid w:val="006A4CEC"/>
    <w:rsid w:val="006A4D2C"/>
    <w:rsid w:val="006A50BE"/>
    <w:rsid w:val="006A5524"/>
    <w:rsid w:val="006A5C6F"/>
    <w:rsid w:val="006A6302"/>
    <w:rsid w:val="006A6355"/>
    <w:rsid w:val="006A6748"/>
    <w:rsid w:val="006A6E7B"/>
    <w:rsid w:val="006B060E"/>
    <w:rsid w:val="006B175B"/>
    <w:rsid w:val="006B19F7"/>
    <w:rsid w:val="006B2B3A"/>
    <w:rsid w:val="006B3002"/>
    <w:rsid w:val="006B31A2"/>
    <w:rsid w:val="006B445B"/>
    <w:rsid w:val="006B48DF"/>
    <w:rsid w:val="006B68D7"/>
    <w:rsid w:val="006B7545"/>
    <w:rsid w:val="006B7972"/>
    <w:rsid w:val="006C030E"/>
    <w:rsid w:val="006C0317"/>
    <w:rsid w:val="006C05EE"/>
    <w:rsid w:val="006C0B50"/>
    <w:rsid w:val="006C0B89"/>
    <w:rsid w:val="006C0DFD"/>
    <w:rsid w:val="006C1C39"/>
    <w:rsid w:val="006C3842"/>
    <w:rsid w:val="006C3852"/>
    <w:rsid w:val="006C423E"/>
    <w:rsid w:val="006C431C"/>
    <w:rsid w:val="006C437E"/>
    <w:rsid w:val="006C466E"/>
    <w:rsid w:val="006C5331"/>
    <w:rsid w:val="006C5662"/>
    <w:rsid w:val="006C60CE"/>
    <w:rsid w:val="006C6825"/>
    <w:rsid w:val="006C6EB0"/>
    <w:rsid w:val="006C6EF1"/>
    <w:rsid w:val="006C7188"/>
    <w:rsid w:val="006C7510"/>
    <w:rsid w:val="006C7A37"/>
    <w:rsid w:val="006D00AF"/>
    <w:rsid w:val="006D0F4C"/>
    <w:rsid w:val="006D10FE"/>
    <w:rsid w:val="006D1482"/>
    <w:rsid w:val="006D1795"/>
    <w:rsid w:val="006D1DFC"/>
    <w:rsid w:val="006D24F0"/>
    <w:rsid w:val="006D3079"/>
    <w:rsid w:val="006D30FF"/>
    <w:rsid w:val="006D3107"/>
    <w:rsid w:val="006D366A"/>
    <w:rsid w:val="006D3E23"/>
    <w:rsid w:val="006D4603"/>
    <w:rsid w:val="006D4C88"/>
    <w:rsid w:val="006D55B6"/>
    <w:rsid w:val="006D58BF"/>
    <w:rsid w:val="006D58F1"/>
    <w:rsid w:val="006D7890"/>
    <w:rsid w:val="006E0612"/>
    <w:rsid w:val="006E0CE2"/>
    <w:rsid w:val="006E1215"/>
    <w:rsid w:val="006E26D8"/>
    <w:rsid w:val="006E2948"/>
    <w:rsid w:val="006E2B2B"/>
    <w:rsid w:val="006E3066"/>
    <w:rsid w:val="006E36BB"/>
    <w:rsid w:val="006E3751"/>
    <w:rsid w:val="006E3978"/>
    <w:rsid w:val="006E4535"/>
    <w:rsid w:val="006E493A"/>
    <w:rsid w:val="006E4F5E"/>
    <w:rsid w:val="006E521A"/>
    <w:rsid w:val="006E5A5F"/>
    <w:rsid w:val="006E5AA6"/>
    <w:rsid w:val="006E6E8D"/>
    <w:rsid w:val="006E784B"/>
    <w:rsid w:val="006E7D9D"/>
    <w:rsid w:val="006F035E"/>
    <w:rsid w:val="006F08C4"/>
    <w:rsid w:val="006F0EDA"/>
    <w:rsid w:val="006F2062"/>
    <w:rsid w:val="006F2AF7"/>
    <w:rsid w:val="006F42CD"/>
    <w:rsid w:val="006F43A0"/>
    <w:rsid w:val="006F4B7C"/>
    <w:rsid w:val="006F4FBA"/>
    <w:rsid w:val="006F638A"/>
    <w:rsid w:val="006F6FAC"/>
    <w:rsid w:val="006F73B0"/>
    <w:rsid w:val="006F7CD1"/>
    <w:rsid w:val="00700AC9"/>
    <w:rsid w:val="007011E2"/>
    <w:rsid w:val="00701787"/>
    <w:rsid w:val="00702F4A"/>
    <w:rsid w:val="00704212"/>
    <w:rsid w:val="00704458"/>
    <w:rsid w:val="00704EC4"/>
    <w:rsid w:val="00705271"/>
    <w:rsid w:val="00706064"/>
    <w:rsid w:val="0070728E"/>
    <w:rsid w:val="0071039D"/>
    <w:rsid w:val="00710C75"/>
    <w:rsid w:val="00711AF0"/>
    <w:rsid w:val="0071215C"/>
    <w:rsid w:val="00712289"/>
    <w:rsid w:val="00712394"/>
    <w:rsid w:val="00713299"/>
    <w:rsid w:val="00713706"/>
    <w:rsid w:val="007145FB"/>
    <w:rsid w:val="00714692"/>
    <w:rsid w:val="00714A4F"/>
    <w:rsid w:val="00714C85"/>
    <w:rsid w:val="00716573"/>
    <w:rsid w:val="00717E7F"/>
    <w:rsid w:val="007202DC"/>
    <w:rsid w:val="00721943"/>
    <w:rsid w:val="00721CE6"/>
    <w:rsid w:val="00721E50"/>
    <w:rsid w:val="00723E73"/>
    <w:rsid w:val="00724A43"/>
    <w:rsid w:val="00724D32"/>
    <w:rsid w:val="00724E94"/>
    <w:rsid w:val="00725828"/>
    <w:rsid w:val="00725BAC"/>
    <w:rsid w:val="00725CE7"/>
    <w:rsid w:val="0072603E"/>
    <w:rsid w:val="00726519"/>
    <w:rsid w:val="00726887"/>
    <w:rsid w:val="007268D6"/>
    <w:rsid w:val="00726BD1"/>
    <w:rsid w:val="00727319"/>
    <w:rsid w:val="00730184"/>
    <w:rsid w:val="00730587"/>
    <w:rsid w:val="00730AA6"/>
    <w:rsid w:val="007310F0"/>
    <w:rsid w:val="007311F6"/>
    <w:rsid w:val="00731249"/>
    <w:rsid w:val="007326C3"/>
    <w:rsid w:val="00732CA8"/>
    <w:rsid w:val="00733699"/>
    <w:rsid w:val="00733D07"/>
    <w:rsid w:val="007349B0"/>
    <w:rsid w:val="0073529A"/>
    <w:rsid w:val="007352D3"/>
    <w:rsid w:val="007354FF"/>
    <w:rsid w:val="00735BBF"/>
    <w:rsid w:val="00737429"/>
    <w:rsid w:val="007374C0"/>
    <w:rsid w:val="00737E5D"/>
    <w:rsid w:val="00740234"/>
    <w:rsid w:val="00741270"/>
    <w:rsid w:val="007412AD"/>
    <w:rsid w:val="00741893"/>
    <w:rsid w:val="00741AD3"/>
    <w:rsid w:val="00741B5D"/>
    <w:rsid w:val="00741DC1"/>
    <w:rsid w:val="00742350"/>
    <w:rsid w:val="00743290"/>
    <w:rsid w:val="00743647"/>
    <w:rsid w:val="00743911"/>
    <w:rsid w:val="00743FB1"/>
    <w:rsid w:val="0074430C"/>
    <w:rsid w:val="007447FB"/>
    <w:rsid w:val="00744A12"/>
    <w:rsid w:val="00745B12"/>
    <w:rsid w:val="00745FB2"/>
    <w:rsid w:val="0074693C"/>
    <w:rsid w:val="007473CB"/>
    <w:rsid w:val="00747E42"/>
    <w:rsid w:val="0075045F"/>
    <w:rsid w:val="00750FCB"/>
    <w:rsid w:val="00750FE4"/>
    <w:rsid w:val="007511F2"/>
    <w:rsid w:val="00752053"/>
    <w:rsid w:val="00752539"/>
    <w:rsid w:val="00753A79"/>
    <w:rsid w:val="00753C3E"/>
    <w:rsid w:val="00754CEF"/>
    <w:rsid w:val="00754E36"/>
    <w:rsid w:val="0075572F"/>
    <w:rsid w:val="0075674B"/>
    <w:rsid w:val="007575E3"/>
    <w:rsid w:val="00760658"/>
    <w:rsid w:val="0076096A"/>
    <w:rsid w:val="00760C7D"/>
    <w:rsid w:val="00761259"/>
    <w:rsid w:val="00761E17"/>
    <w:rsid w:val="0076269A"/>
    <w:rsid w:val="00763630"/>
    <w:rsid w:val="00763A37"/>
    <w:rsid w:val="00763E89"/>
    <w:rsid w:val="00763E92"/>
    <w:rsid w:val="007649CA"/>
    <w:rsid w:val="00764F2D"/>
    <w:rsid w:val="00764F4D"/>
    <w:rsid w:val="00765131"/>
    <w:rsid w:val="007659F4"/>
    <w:rsid w:val="00765CAC"/>
    <w:rsid w:val="00765F29"/>
    <w:rsid w:val="00765FC9"/>
    <w:rsid w:val="007666D8"/>
    <w:rsid w:val="007669F0"/>
    <w:rsid w:val="00767952"/>
    <w:rsid w:val="00767C4B"/>
    <w:rsid w:val="00767F18"/>
    <w:rsid w:val="00767F82"/>
    <w:rsid w:val="00770063"/>
    <w:rsid w:val="0077043F"/>
    <w:rsid w:val="007727F1"/>
    <w:rsid w:val="007738B4"/>
    <w:rsid w:val="00774028"/>
    <w:rsid w:val="007742F5"/>
    <w:rsid w:val="00774E4E"/>
    <w:rsid w:val="007756C2"/>
    <w:rsid w:val="00775D52"/>
    <w:rsid w:val="0077673E"/>
    <w:rsid w:val="00776F67"/>
    <w:rsid w:val="00777478"/>
    <w:rsid w:val="00777EEB"/>
    <w:rsid w:val="00780532"/>
    <w:rsid w:val="00780724"/>
    <w:rsid w:val="00780768"/>
    <w:rsid w:val="00780D90"/>
    <w:rsid w:val="00780E5E"/>
    <w:rsid w:val="007811AE"/>
    <w:rsid w:val="007814B2"/>
    <w:rsid w:val="007819DE"/>
    <w:rsid w:val="00781E54"/>
    <w:rsid w:val="007829E5"/>
    <w:rsid w:val="00782E31"/>
    <w:rsid w:val="00783EA7"/>
    <w:rsid w:val="007841A4"/>
    <w:rsid w:val="00784F3A"/>
    <w:rsid w:val="00786E00"/>
    <w:rsid w:val="00787218"/>
    <w:rsid w:val="00787555"/>
    <w:rsid w:val="007879AB"/>
    <w:rsid w:val="00787A01"/>
    <w:rsid w:val="00790482"/>
    <w:rsid w:val="007907D6"/>
    <w:rsid w:val="00791D15"/>
    <w:rsid w:val="00791D66"/>
    <w:rsid w:val="0079337A"/>
    <w:rsid w:val="007939C6"/>
    <w:rsid w:val="00793CC8"/>
    <w:rsid w:val="00793D88"/>
    <w:rsid w:val="00794544"/>
    <w:rsid w:val="007945C8"/>
    <w:rsid w:val="007945E6"/>
    <w:rsid w:val="00794DFA"/>
    <w:rsid w:val="0079506E"/>
    <w:rsid w:val="00795206"/>
    <w:rsid w:val="0079542D"/>
    <w:rsid w:val="00795BBA"/>
    <w:rsid w:val="00796066"/>
    <w:rsid w:val="00796C25"/>
    <w:rsid w:val="00797616"/>
    <w:rsid w:val="007A005E"/>
    <w:rsid w:val="007A0137"/>
    <w:rsid w:val="007A03EE"/>
    <w:rsid w:val="007A0EB9"/>
    <w:rsid w:val="007A166D"/>
    <w:rsid w:val="007A1CF7"/>
    <w:rsid w:val="007A2650"/>
    <w:rsid w:val="007A26E5"/>
    <w:rsid w:val="007A2802"/>
    <w:rsid w:val="007A3A29"/>
    <w:rsid w:val="007A3B88"/>
    <w:rsid w:val="007A4605"/>
    <w:rsid w:val="007A47E3"/>
    <w:rsid w:val="007A5833"/>
    <w:rsid w:val="007A58D2"/>
    <w:rsid w:val="007A593C"/>
    <w:rsid w:val="007A5963"/>
    <w:rsid w:val="007A5966"/>
    <w:rsid w:val="007A5CD0"/>
    <w:rsid w:val="007A5D9B"/>
    <w:rsid w:val="007A6048"/>
    <w:rsid w:val="007A6387"/>
    <w:rsid w:val="007A6450"/>
    <w:rsid w:val="007A711C"/>
    <w:rsid w:val="007B0435"/>
    <w:rsid w:val="007B0898"/>
    <w:rsid w:val="007B0D1D"/>
    <w:rsid w:val="007B0DDF"/>
    <w:rsid w:val="007B17EC"/>
    <w:rsid w:val="007B204C"/>
    <w:rsid w:val="007B211A"/>
    <w:rsid w:val="007B2769"/>
    <w:rsid w:val="007B2AEE"/>
    <w:rsid w:val="007B2CA0"/>
    <w:rsid w:val="007B366A"/>
    <w:rsid w:val="007B38FC"/>
    <w:rsid w:val="007B3E4F"/>
    <w:rsid w:val="007B3EE8"/>
    <w:rsid w:val="007B48A9"/>
    <w:rsid w:val="007B4FEB"/>
    <w:rsid w:val="007B57E0"/>
    <w:rsid w:val="007B673D"/>
    <w:rsid w:val="007B6747"/>
    <w:rsid w:val="007B6A4A"/>
    <w:rsid w:val="007B6EFC"/>
    <w:rsid w:val="007B79A4"/>
    <w:rsid w:val="007C14AB"/>
    <w:rsid w:val="007C1A4A"/>
    <w:rsid w:val="007C21F2"/>
    <w:rsid w:val="007C24E1"/>
    <w:rsid w:val="007C2C06"/>
    <w:rsid w:val="007C3176"/>
    <w:rsid w:val="007C3358"/>
    <w:rsid w:val="007C373B"/>
    <w:rsid w:val="007C3753"/>
    <w:rsid w:val="007C39EB"/>
    <w:rsid w:val="007C3EB9"/>
    <w:rsid w:val="007C42B5"/>
    <w:rsid w:val="007C58C5"/>
    <w:rsid w:val="007C5F31"/>
    <w:rsid w:val="007C6970"/>
    <w:rsid w:val="007C775F"/>
    <w:rsid w:val="007C7C06"/>
    <w:rsid w:val="007C7D81"/>
    <w:rsid w:val="007D01AC"/>
    <w:rsid w:val="007D047F"/>
    <w:rsid w:val="007D08AA"/>
    <w:rsid w:val="007D09F7"/>
    <w:rsid w:val="007D0B9D"/>
    <w:rsid w:val="007D1810"/>
    <w:rsid w:val="007D2967"/>
    <w:rsid w:val="007D2BC1"/>
    <w:rsid w:val="007D2DD5"/>
    <w:rsid w:val="007D3080"/>
    <w:rsid w:val="007D34B1"/>
    <w:rsid w:val="007D4485"/>
    <w:rsid w:val="007D479B"/>
    <w:rsid w:val="007D4A57"/>
    <w:rsid w:val="007D6AE4"/>
    <w:rsid w:val="007D6F03"/>
    <w:rsid w:val="007D724F"/>
    <w:rsid w:val="007D7DA9"/>
    <w:rsid w:val="007E0068"/>
    <w:rsid w:val="007E09EF"/>
    <w:rsid w:val="007E0B68"/>
    <w:rsid w:val="007E0C01"/>
    <w:rsid w:val="007E1060"/>
    <w:rsid w:val="007E13B6"/>
    <w:rsid w:val="007E1495"/>
    <w:rsid w:val="007E16B5"/>
    <w:rsid w:val="007E1B31"/>
    <w:rsid w:val="007E211E"/>
    <w:rsid w:val="007E2187"/>
    <w:rsid w:val="007E2737"/>
    <w:rsid w:val="007E2BAE"/>
    <w:rsid w:val="007E2FC8"/>
    <w:rsid w:val="007E34F5"/>
    <w:rsid w:val="007E3A8D"/>
    <w:rsid w:val="007E516E"/>
    <w:rsid w:val="007E5E7C"/>
    <w:rsid w:val="007E60BD"/>
    <w:rsid w:val="007E628F"/>
    <w:rsid w:val="007E62E7"/>
    <w:rsid w:val="007E641A"/>
    <w:rsid w:val="007E689B"/>
    <w:rsid w:val="007F0007"/>
    <w:rsid w:val="007F02DD"/>
    <w:rsid w:val="007F08E0"/>
    <w:rsid w:val="007F0EBC"/>
    <w:rsid w:val="007F152B"/>
    <w:rsid w:val="007F29ED"/>
    <w:rsid w:val="007F41EC"/>
    <w:rsid w:val="007F48DB"/>
    <w:rsid w:val="007F496A"/>
    <w:rsid w:val="007F4EF8"/>
    <w:rsid w:val="007F5DBD"/>
    <w:rsid w:val="007F6E9F"/>
    <w:rsid w:val="007F6F50"/>
    <w:rsid w:val="007F7824"/>
    <w:rsid w:val="00800917"/>
    <w:rsid w:val="00801113"/>
    <w:rsid w:val="0080191B"/>
    <w:rsid w:val="00802647"/>
    <w:rsid w:val="0080265D"/>
    <w:rsid w:val="00802CE0"/>
    <w:rsid w:val="00802D99"/>
    <w:rsid w:val="00803096"/>
    <w:rsid w:val="008039C6"/>
    <w:rsid w:val="00803B61"/>
    <w:rsid w:val="008044F9"/>
    <w:rsid w:val="00804C1A"/>
    <w:rsid w:val="00804D07"/>
    <w:rsid w:val="00804D49"/>
    <w:rsid w:val="00804F9D"/>
    <w:rsid w:val="00806497"/>
    <w:rsid w:val="00806CB9"/>
    <w:rsid w:val="00806F2F"/>
    <w:rsid w:val="00810051"/>
    <w:rsid w:val="008101CB"/>
    <w:rsid w:val="0081031E"/>
    <w:rsid w:val="008103BF"/>
    <w:rsid w:val="008104B7"/>
    <w:rsid w:val="00811A9F"/>
    <w:rsid w:val="0081248B"/>
    <w:rsid w:val="00812C8A"/>
    <w:rsid w:val="00812FA3"/>
    <w:rsid w:val="008147A8"/>
    <w:rsid w:val="0081494C"/>
    <w:rsid w:val="008149A6"/>
    <w:rsid w:val="00815281"/>
    <w:rsid w:val="008157F1"/>
    <w:rsid w:val="00815BFD"/>
    <w:rsid w:val="0081783E"/>
    <w:rsid w:val="00820916"/>
    <w:rsid w:val="00820C56"/>
    <w:rsid w:val="00821072"/>
    <w:rsid w:val="00821351"/>
    <w:rsid w:val="00821BBB"/>
    <w:rsid w:val="00823904"/>
    <w:rsid w:val="00824317"/>
    <w:rsid w:val="008247A4"/>
    <w:rsid w:val="00824A1E"/>
    <w:rsid w:val="00825423"/>
    <w:rsid w:val="00825B36"/>
    <w:rsid w:val="008261DE"/>
    <w:rsid w:val="008301D6"/>
    <w:rsid w:val="00830BB2"/>
    <w:rsid w:val="00831111"/>
    <w:rsid w:val="008315AA"/>
    <w:rsid w:val="00831888"/>
    <w:rsid w:val="00831FAE"/>
    <w:rsid w:val="00832BAF"/>
    <w:rsid w:val="00832EB2"/>
    <w:rsid w:val="008330AE"/>
    <w:rsid w:val="008337F8"/>
    <w:rsid w:val="008339C8"/>
    <w:rsid w:val="00833D46"/>
    <w:rsid w:val="00833F25"/>
    <w:rsid w:val="00835035"/>
    <w:rsid w:val="008355E6"/>
    <w:rsid w:val="0083574B"/>
    <w:rsid w:val="0083619F"/>
    <w:rsid w:val="00836861"/>
    <w:rsid w:val="00836DCC"/>
    <w:rsid w:val="008371C8"/>
    <w:rsid w:val="008372FA"/>
    <w:rsid w:val="00837A28"/>
    <w:rsid w:val="00840290"/>
    <w:rsid w:val="00840C47"/>
    <w:rsid w:val="008410C6"/>
    <w:rsid w:val="0084128C"/>
    <w:rsid w:val="00842094"/>
    <w:rsid w:val="0084272D"/>
    <w:rsid w:val="00842806"/>
    <w:rsid w:val="0084284D"/>
    <w:rsid w:val="00842CCA"/>
    <w:rsid w:val="00843609"/>
    <w:rsid w:val="00843B6C"/>
    <w:rsid w:val="00843DCD"/>
    <w:rsid w:val="0084405E"/>
    <w:rsid w:val="0084434C"/>
    <w:rsid w:val="008447E3"/>
    <w:rsid w:val="008448E7"/>
    <w:rsid w:val="0084499F"/>
    <w:rsid w:val="00844C1D"/>
    <w:rsid w:val="008453AE"/>
    <w:rsid w:val="00845643"/>
    <w:rsid w:val="00845A3F"/>
    <w:rsid w:val="00845CE4"/>
    <w:rsid w:val="00845F60"/>
    <w:rsid w:val="00846080"/>
    <w:rsid w:val="00847E55"/>
    <w:rsid w:val="00851534"/>
    <w:rsid w:val="00851C1E"/>
    <w:rsid w:val="00851D7E"/>
    <w:rsid w:val="00852303"/>
    <w:rsid w:val="00852969"/>
    <w:rsid w:val="00852BF0"/>
    <w:rsid w:val="00853674"/>
    <w:rsid w:val="008548CD"/>
    <w:rsid w:val="0085501C"/>
    <w:rsid w:val="0085554B"/>
    <w:rsid w:val="00855924"/>
    <w:rsid w:val="00856089"/>
    <w:rsid w:val="008562F1"/>
    <w:rsid w:val="008567CA"/>
    <w:rsid w:val="00857F99"/>
    <w:rsid w:val="00860991"/>
    <w:rsid w:val="00860A00"/>
    <w:rsid w:val="00860A37"/>
    <w:rsid w:val="008612B1"/>
    <w:rsid w:val="00861B4B"/>
    <w:rsid w:val="008620D4"/>
    <w:rsid w:val="00862694"/>
    <w:rsid w:val="00862C9A"/>
    <w:rsid w:val="00863BBC"/>
    <w:rsid w:val="008641DA"/>
    <w:rsid w:val="0087029E"/>
    <w:rsid w:val="008707F7"/>
    <w:rsid w:val="0087081B"/>
    <w:rsid w:val="0087123B"/>
    <w:rsid w:val="0087126B"/>
    <w:rsid w:val="00871533"/>
    <w:rsid w:val="008726DF"/>
    <w:rsid w:val="00872B80"/>
    <w:rsid w:val="00872ED5"/>
    <w:rsid w:val="0087303F"/>
    <w:rsid w:val="00873713"/>
    <w:rsid w:val="00873889"/>
    <w:rsid w:val="00874ED8"/>
    <w:rsid w:val="008753C5"/>
    <w:rsid w:val="0087585E"/>
    <w:rsid w:val="00875861"/>
    <w:rsid w:val="00875C48"/>
    <w:rsid w:val="0087611E"/>
    <w:rsid w:val="00876BA7"/>
    <w:rsid w:val="0087724D"/>
    <w:rsid w:val="00877C79"/>
    <w:rsid w:val="008803E9"/>
    <w:rsid w:val="008806AD"/>
    <w:rsid w:val="0088075C"/>
    <w:rsid w:val="00880F52"/>
    <w:rsid w:val="008816F9"/>
    <w:rsid w:val="00881BEE"/>
    <w:rsid w:val="00881EDE"/>
    <w:rsid w:val="00881FB4"/>
    <w:rsid w:val="00882352"/>
    <w:rsid w:val="00882896"/>
    <w:rsid w:val="00882C20"/>
    <w:rsid w:val="00882D09"/>
    <w:rsid w:val="008831FE"/>
    <w:rsid w:val="00883530"/>
    <w:rsid w:val="00883606"/>
    <w:rsid w:val="00883FB1"/>
    <w:rsid w:val="00884813"/>
    <w:rsid w:val="00884BDA"/>
    <w:rsid w:val="0088501F"/>
    <w:rsid w:val="008856F9"/>
    <w:rsid w:val="00885F6B"/>
    <w:rsid w:val="00886385"/>
    <w:rsid w:val="00886831"/>
    <w:rsid w:val="00886A8C"/>
    <w:rsid w:val="00886CB8"/>
    <w:rsid w:val="00887263"/>
    <w:rsid w:val="00887293"/>
    <w:rsid w:val="00890239"/>
    <w:rsid w:val="00890E91"/>
    <w:rsid w:val="00891CEA"/>
    <w:rsid w:val="00891F70"/>
    <w:rsid w:val="00893270"/>
    <w:rsid w:val="00893EB7"/>
    <w:rsid w:val="00894170"/>
    <w:rsid w:val="00894387"/>
    <w:rsid w:val="00894460"/>
    <w:rsid w:val="00894D19"/>
    <w:rsid w:val="00895E7D"/>
    <w:rsid w:val="0089601E"/>
    <w:rsid w:val="0089626E"/>
    <w:rsid w:val="0089659F"/>
    <w:rsid w:val="00896838"/>
    <w:rsid w:val="008969F7"/>
    <w:rsid w:val="00896C37"/>
    <w:rsid w:val="00897781"/>
    <w:rsid w:val="00897AEC"/>
    <w:rsid w:val="008A04DD"/>
    <w:rsid w:val="008A0546"/>
    <w:rsid w:val="008A0829"/>
    <w:rsid w:val="008A238F"/>
    <w:rsid w:val="008A27DC"/>
    <w:rsid w:val="008A30E8"/>
    <w:rsid w:val="008A3BE9"/>
    <w:rsid w:val="008A3D53"/>
    <w:rsid w:val="008A3D88"/>
    <w:rsid w:val="008A44A8"/>
    <w:rsid w:val="008A44EC"/>
    <w:rsid w:val="008A4D86"/>
    <w:rsid w:val="008A4F05"/>
    <w:rsid w:val="008A5212"/>
    <w:rsid w:val="008A57E9"/>
    <w:rsid w:val="008A5817"/>
    <w:rsid w:val="008A5A61"/>
    <w:rsid w:val="008A6BE5"/>
    <w:rsid w:val="008A6CE9"/>
    <w:rsid w:val="008A7598"/>
    <w:rsid w:val="008A7E43"/>
    <w:rsid w:val="008B0387"/>
    <w:rsid w:val="008B1060"/>
    <w:rsid w:val="008B1CE5"/>
    <w:rsid w:val="008B218D"/>
    <w:rsid w:val="008B53C8"/>
    <w:rsid w:val="008B542E"/>
    <w:rsid w:val="008B553E"/>
    <w:rsid w:val="008B5A1B"/>
    <w:rsid w:val="008B60DE"/>
    <w:rsid w:val="008B62ED"/>
    <w:rsid w:val="008B6871"/>
    <w:rsid w:val="008B6F6B"/>
    <w:rsid w:val="008B7954"/>
    <w:rsid w:val="008B7C45"/>
    <w:rsid w:val="008C02A0"/>
    <w:rsid w:val="008C1B8C"/>
    <w:rsid w:val="008C2066"/>
    <w:rsid w:val="008C2737"/>
    <w:rsid w:val="008C29E0"/>
    <w:rsid w:val="008C2A5D"/>
    <w:rsid w:val="008C37C9"/>
    <w:rsid w:val="008C3E19"/>
    <w:rsid w:val="008C3E4C"/>
    <w:rsid w:val="008C45A6"/>
    <w:rsid w:val="008C47A6"/>
    <w:rsid w:val="008C4B83"/>
    <w:rsid w:val="008C62D2"/>
    <w:rsid w:val="008C6963"/>
    <w:rsid w:val="008C6BD8"/>
    <w:rsid w:val="008C74B9"/>
    <w:rsid w:val="008C76DA"/>
    <w:rsid w:val="008C7968"/>
    <w:rsid w:val="008C7FF9"/>
    <w:rsid w:val="008D1BE9"/>
    <w:rsid w:val="008D2004"/>
    <w:rsid w:val="008D295C"/>
    <w:rsid w:val="008D2EBC"/>
    <w:rsid w:val="008D313B"/>
    <w:rsid w:val="008D35A5"/>
    <w:rsid w:val="008D4AC5"/>
    <w:rsid w:val="008D4F4E"/>
    <w:rsid w:val="008D4F86"/>
    <w:rsid w:val="008D4FEE"/>
    <w:rsid w:val="008D5094"/>
    <w:rsid w:val="008D50FD"/>
    <w:rsid w:val="008D555F"/>
    <w:rsid w:val="008D5AEA"/>
    <w:rsid w:val="008D5B6E"/>
    <w:rsid w:val="008D63BC"/>
    <w:rsid w:val="008D6904"/>
    <w:rsid w:val="008D7578"/>
    <w:rsid w:val="008E0904"/>
    <w:rsid w:val="008E14E8"/>
    <w:rsid w:val="008E1A47"/>
    <w:rsid w:val="008E2417"/>
    <w:rsid w:val="008E25DA"/>
    <w:rsid w:val="008E2E4F"/>
    <w:rsid w:val="008E39E4"/>
    <w:rsid w:val="008E3C17"/>
    <w:rsid w:val="008E3FA4"/>
    <w:rsid w:val="008E4328"/>
    <w:rsid w:val="008E5437"/>
    <w:rsid w:val="008E570C"/>
    <w:rsid w:val="008E584F"/>
    <w:rsid w:val="008E6BE2"/>
    <w:rsid w:val="008E6F22"/>
    <w:rsid w:val="008E74CD"/>
    <w:rsid w:val="008F0565"/>
    <w:rsid w:val="008F058D"/>
    <w:rsid w:val="008F0B98"/>
    <w:rsid w:val="008F1D09"/>
    <w:rsid w:val="008F27D7"/>
    <w:rsid w:val="008F2B70"/>
    <w:rsid w:val="008F3809"/>
    <w:rsid w:val="008F3D69"/>
    <w:rsid w:val="008F4454"/>
    <w:rsid w:val="008F4A29"/>
    <w:rsid w:val="008F4AB6"/>
    <w:rsid w:val="008F4C13"/>
    <w:rsid w:val="008F4FA4"/>
    <w:rsid w:val="008F51E9"/>
    <w:rsid w:val="008F54A7"/>
    <w:rsid w:val="008F5EA8"/>
    <w:rsid w:val="008F6C9E"/>
    <w:rsid w:val="008F6DA6"/>
    <w:rsid w:val="008F75F6"/>
    <w:rsid w:val="008F7810"/>
    <w:rsid w:val="00900350"/>
    <w:rsid w:val="009008EE"/>
    <w:rsid w:val="00900E5B"/>
    <w:rsid w:val="009013AA"/>
    <w:rsid w:val="009017C6"/>
    <w:rsid w:val="00901EA6"/>
    <w:rsid w:val="00902142"/>
    <w:rsid w:val="009022A0"/>
    <w:rsid w:val="009022A2"/>
    <w:rsid w:val="009024DA"/>
    <w:rsid w:val="0090278E"/>
    <w:rsid w:val="00902996"/>
    <w:rsid w:val="0090301B"/>
    <w:rsid w:val="00904231"/>
    <w:rsid w:val="0090456F"/>
    <w:rsid w:val="00904D0E"/>
    <w:rsid w:val="00905910"/>
    <w:rsid w:val="0090634B"/>
    <w:rsid w:val="009064BC"/>
    <w:rsid w:val="00910E69"/>
    <w:rsid w:val="00911D83"/>
    <w:rsid w:val="00912B51"/>
    <w:rsid w:val="00912F54"/>
    <w:rsid w:val="00913BD8"/>
    <w:rsid w:val="00914DEF"/>
    <w:rsid w:val="009152F2"/>
    <w:rsid w:val="0091530B"/>
    <w:rsid w:val="009157DD"/>
    <w:rsid w:val="00915850"/>
    <w:rsid w:val="00915C83"/>
    <w:rsid w:val="0091646F"/>
    <w:rsid w:val="00916950"/>
    <w:rsid w:val="00916AA5"/>
    <w:rsid w:val="00916E0E"/>
    <w:rsid w:val="009170FB"/>
    <w:rsid w:val="00920269"/>
    <w:rsid w:val="00921014"/>
    <w:rsid w:val="00921198"/>
    <w:rsid w:val="00921354"/>
    <w:rsid w:val="00921CF0"/>
    <w:rsid w:val="00922F6F"/>
    <w:rsid w:val="0092300B"/>
    <w:rsid w:val="0092339C"/>
    <w:rsid w:val="009234AA"/>
    <w:rsid w:val="00924606"/>
    <w:rsid w:val="00924C94"/>
    <w:rsid w:val="009250A0"/>
    <w:rsid w:val="009253B0"/>
    <w:rsid w:val="00925D15"/>
    <w:rsid w:val="00926412"/>
    <w:rsid w:val="0092650E"/>
    <w:rsid w:val="00926BAA"/>
    <w:rsid w:val="00926D11"/>
    <w:rsid w:val="00927883"/>
    <w:rsid w:val="00930173"/>
    <w:rsid w:val="009302CA"/>
    <w:rsid w:val="00930349"/>
    <w:rsid w:val="00930BF4"/>
    <w:rsid w:val="00930D71"/>
    <w:rsid w:val="009314B7"/>
    <w:rsid w:val="0093246B"/>
    <w:rsid w:val="00932A91"/>
    <w:rsid w:val="00933D59"/>
    <w:rsid w:val="00934A5F"/>
    <w:rsid w:val="00934FC0"/>
    <w:rsid w:val="00935118"/>
    <w:rsid w:val="0093511A"/>
    <w:rsid w:val="009357E2"/>
    <w:rsid w:val="00935FD2"/>
    <w:rsid w:val="00935FEF"/>
    <w:rsid w:val="0093652F"/>
    <w:rsid w:val="009369C3"/>
    <w:rsid w:val="00936A28"/>
    <w:rsid w:val="00937384"/>
    <w:rsid w:val="0094003E"/>
    <w:rsid w:val="009403F2"/>
    <w:rsid w:val="0094078A"/>
    <w:rsid w:val="009416FF"/>
    <w:rsid w:val="0094188A"/>
    <w:rsid w:val="00941A68"/>
    <w:rsid w:val="00942420"/>
    <w:rsid w:val="009427B7"/>
    <w:rsid w:val="00942ED8"/>
    <w:rsid w:val="00943DE0"/>
    <w:rsid w:val="00944029"/>
    <w:rsid w:val="009445F2"/>
    <w:rsid w:val="009454CC"/>
    <w:rsid w:val="00946078"/>
    <w:rsid w:val="0094611E"/>
    <w:rsid w:val="00946123"/>
    <w:rsid w:val="009462CD"/>
    <w:rsid w:val="00946CB4"/>
    <w:rsid w:val="00946EDD"/>
    <w:rsid w:val="00946EE5"/>
    <w:rsid w:val="00947A1A"/>
    <w:rsid w:val="00947B42"/>
    <w:rsid w:val="009501A6"/>
    <w:rsid w:val="00950392"/>
    <w:rsid w:val="0095076B"/>
    <w:rsid w:val="00951F64"/>
    <w:rsid w:val="009524F1"/>
    <w:rsid w:val="00952FE0"/>
    <w:rsid w:val="00953671"/>
    <w:rsid w:val="00953825"/>
    <w:rsid w:val="009539BE"/>
    <w:rsid w:val="00953F5D"/>
    <w:rsid w:val="00954219"/>
    <w:rsid w:val="00954A85"/>
    <w:rsid w:val="00954E60"/>
    <w:rsid w:val="00955ACF"/>
    <w:rsid w:val="00956B81"/>
    <w:rsid w:val="00956FCA"/>
    <w:rsid w:val="00957EBD"/>
    <w:rsid w:val="00960D3B"/>
    <w:rsid w:val="0096127E"/>
    <w:rsid w:val="009614F3"/>
    <w:rsid w:val="0096229E"/>
    <w:rsid w:val="009636B2"/>
    <w:rsid w:val="00963DB3"/>
    <w:rsid w:val="00964F1C"/>
    <w:rsid w:val="00965240"/>
    <w:rsid w:val="00966093"/>
    <w:rsid w:val="00966317"/>
    <w:rsid w:val="009667D5"/>
    <w:rsid w:val="00966828"/>
    <w:rsid w:val="009671B6"/>
    <w:rsid w:val="00967B24"/>
    <w:rsid w:val="009702D5"/>
    <w:rsid w:val="00970EDD"/>
    <w:rsid w:val="0097114D"/>
    <w:rsid w:val="0097133F"/>
    <w:rsid w:val="00972716"/>
    <w:rsid w:val="00973747"/>
    <w:rsid w:val="009743CB"/>
    <w:rsid w:val="009752B7"/>
    <w:rsid w:val="009759D6"/>
    <w:rsid w:val="00976028"/>
    <w:rsid w:val="00976294"/>
    <w:rsid w:val="009804C6"/>
    <w:rsid w:val="00980C15"/>
    <w:rsid w:val="00980DEA"/>
    <w:rsid w:val="00980EB9"/>
    <w:rsid w:val="00981242"/>
    <w:rsid w:val="00981911"/>
    <w:rsid w:val="009834F7"/>
    <w:rsid w:val="009834FA"/>
    <w:rsid w:val="009838AB"/>
    <w:rsid w:val="00983AAE"/>
    <w:rsid w:val="00983B14"/>
    <w:rsid w:val="00983EFB"/>
    <w:rsid w:val="00984897"/>
    <w:rsid w:val="0098490C"/>
    <w:rsid w:val="0098495D"/>
    <w:rsid w:val="00984F9C"/>
    <w:rsid w:val="009852D4"/>
    <w:rsid w:val="00985A56"/>
    <w:rsid w:val="00986598"/>
    <w:rsid w:val="00986634"/>
    <w:rsid w:val="0098779F"/>
    <w:rsid w:val="009879FE"/>
    <w:rsid w:val="00987D6D"/>
    <w:rsid w:val="00990334"/>
    <w:rsid w:val="00990D57"/>
    <w:rsid w:val="009910CF"/>
    <w:rsid w:val="0099168D"/>
    <w:rsid w:val="00992206"/>
    <w:rsid w:val="009924FD"/>
    <w:rsid w:val="00992E6D"/>
    <w:rsid w:val="009946B3"/>
    <w:rsid w:val="00994CDF"/>
    <w:rsid w:val="00995A7C"/>
    <w:rsid w:val="00995B52"/>
    <w:rsid w:val="00995BF1"/>
    <w:rsid w:val="00996BBB"/>
    <w:rsid w:val="009970B2"/>
    <w:rsid w:val="0099747C"/>
    <w:rsid w:val="0099756D"/>
    <w:rsid w:val="009977D7"/>
    <w:rsid w:val="00997CC8"/>
    <w:rsid w:val="009A0124"/>
    <w:rsid w:val="009A0276"/>
    <w:rsid w:val="009A0B0E"/>
    <w:rsid w:val="009A0E3D"/>
    <w:rsid w:val="009A144A"/>
    <w:rsid w:val="009A1B2C"/>
    <w:rsid w:val="009A1E61"/>
    <w:rsid w:val="009A218F"/>
    <w:rsid w:val="009A21D6"/>
    <w:rsid w:val="009A22C5"/>
    <w:rsid w:val="009A24D9"/>
    <w:rsid w:val="009A250F"/>
    <w:rsid w:val="009A287A"/>
    <w:rsid w:val="009A2ACD"/>
    <w:rsid w:val="009A2AD4"/>
    <w:rsid w:val="009A3103"/>
    <w:rsid w:val="009A32BE"/>
    <w:rsid w:val="009A38E7"/>
    <w:rsid w:val="009A415D"/>
    <w:rsid w:val="009A48E8"/>
    <w:rsid w:val="009A5D65"/>
    <w:rsid w:val="009A5FC4"/>
    <w:rsid w:val="009A65BA"/>
    <w:rsid w:val="009A68C8"/>
    <w:rsid w:val="009A6CB6"/>
    <w:rsid w:val="009A6D06"/>
    <w:rsid w:val="009A72B3"/>
    <w:rsid w:val="009A7869"/>
    <w:rsid w:val="009B0312"/>
    <w:rsid w:val="009B0FF6"/>
    <w:rsid w:val="009B1200"/>
    <w:rsid w:val="009B18D4"/>
    <w:rsid w:val="009B1D43"/>
    <w:rsid w:val="009B1D9F"/>
    <w:rsid w:val="009B1EE5"/>
    <w:rsid w:val="009B21E6"/>
    <w:rsid w:val="009B248E"/>
    <w:rsid w:val="009B30CF"/>
    <w:rsid w:val="009B4A67"/>
    <w:rsid w:val="009B52C9"/>
    <w:rsid w:val="009B5AF1"/>
    <w:rsid w:val="009B5E04"/>
    <w:rsid w:val="009B66CA"/>
    <w:rsid w:val="009B6DF5"/>
    <w:rsid w:val="009B7783"/>
    <w:rsid w:val="009B7ACB"/>
    <w:rsid w:val="009B7DCD"/>
    <w:rsid w:val="009C0D10"/>
    <w:rsid w:val="009C0E67"/>
    <w:rsid w:val="009C15B5"/>
    <w:rsid w:val="009C1B0E"/>
    <w:rsid w:val="009C1EE9"/>
    <w:rsid w:val="009C20F7"/>
    <w:rsid w:val="009C2109"/>
    <w:rsid w:val="009C2130"/>
    <w:rsid w:val="009C46A4"/>
    <w:rsid w:val="009C4A76"/>
    <w:rsid w:val="009C5C4A"/>
    <w:rsid w:val="009C6161"/>
    <w:rsid w:val="009C61AB"/>
    <w:rsid w:val="009C69CA"/>
    <w:rsid w:val="009C7261"/>
    <w:rsid w:val="009D00F7"/>
    <w:rsid w:val="009D04C9"/>
    <w:rsid w:val="009D0D7C"/>
    <w:rsid w:val="009D132F"/>
    <w:rsid w:val="009D1398"/>
    <w:rsid w:val="009D1448"/>
    <w:rsid w:val="009D145C"/>
    <w:rsid w:val="009D157A"/>
    <w:rsid w:val="009D18FC"/>
    <w:rsid w:val="009D1D06"/>
    <w:rsid w:val="009D2058"/>
    <w:rsid w:val="009D298F"/>
    <w:rsid w:val="009D308A"/>
    <w:rsid w:val="009D335B"/>
    <w:rsid w:val="009D4410"/>
    <w:rsid w:val="009D46B4"/>
    <w:rsid w:val="009D46D0"/>
    <w:rsid w:val="009D4776"/>
    <w:rsid w:val="009D4C67"/>
    <w:rsid w:val="009D4D27"/>
    <w:rsid w:val="009D5432"/>
    <w:rsid w:val="009D5F34"/>
    <w:rsid w:val="009D7F6A"/>
    <w:rsid w:val="009E077E"/>
    <w:rsid w:val="009E22BF"/>
    <w:rsid w:val="009E316F"/>
    <w:rsid w:val="009E34A3"/>
    <w:rsid w:val="009E3B4E"/>
    <w:rsid w:val="009E3D93"/>
    <w:rsid w:val="009E4100"/>
    <w:rsid w:val="009E4700"/>
    <w:rsid w:val="009E508C"/>
    <w:rsid w:val="009E5879"/>
    <w:rsid w:val="009E5E7C"/>
    <w:rsid w:val="009F06EB"/>
    <w:rsid w:val="009F1C79"/>
    <w:rsid w:val="009F1D16"/>
    <w:rsid w:val="009F24BB"/>
    <w:rsid w:val="009F3BBB"/>
    <w:rsid w:val="009F4B4B"/>
    <w:rsid w:val="009F4E4E"/>
    <w:rsid w:val="009F5163"/>
    <w:rsid w:val="009F525C"/>
    <w:rsid w:val="009F537D"/>
    <w:rsid w:val="009F5468"/>
    <w:rsid w:val="009F57CA"/>
    <w:rsid w:val="009F5931"/>
    <w:rsid w:val="009F59A7"/>
    <w:rsid w:val="009F5FF8"/>
    <w:rsid w:val="009F695F"/>
    <w:rsid w:val="009F6AF8"/>
    <w:rsid w:val="009F6F83"/>
    <w:rsid w:val="009F7A07"/>
    <w:rsid w:val="00A00153"/>
    <w:rsid w:val="00A00238"/>
    <w:rsid w:val="00A00DCE"/>
    <w:rsid w:val="00A00E1A"/>
    <w:rsid w:val="00A01042"/>
    <w:rsid w:val="00A015A8"/>
    <w:rsid w:val="00A017EB"/>
    <w:rsid w:val="00A02269"/>
    <w:rsid w:val="00A027E1"/>
    <w:rsid w:val="00A02C34"/>
    <w:rsid w:val="00A03152"/>
    <w:rsid w:val="00A03180"/>
    <w:rsid w:val="00A03BE2"/>
    <w:rsid w:val="00A03DF6"/>
    <w:rsid w:val="00A04D5C"/>
    <w:rsid w:val="00A04D71"/>
    <w:rsid w:val="00A0538A"/>
    <w:rsid w:val="00A05604"/>
    <w:rsid w:val="00A05729"/>
    <w:rsid w:val="00A05A8B"/>
    <w:rsid w:val="00A05E0A"/>
    <w:rsid w:val="00A06BAF"/>
    <w:rsid w:val="00A074C3"/>
    <w:rsid w:val="00A106E9"/>
    <w:rsid w:val="00A10A37"/>
    <w:rsid w:val="00A10D63"/>
    <w:rsid w:val="00A10EFF"/>
    <w:rsid w:val="00A110C0"/>
    <w:rsid w:val="00A12D03"/>
    <w:rsid w:val="00A12E82"/>
    <w:rsid w:val="00A13867"/>
    <w:rsid w:val="00A138D1"/>
    <w:rsid w:val="00A13CA7"/>
    <w:rsid w:val="00A13CAE"/>
    <w:rsid w:val="00A1460C"/>
    <w:rsid w:val="00A16F20"/>
    <w:rsid w:val="00A1721D"/>
    <w:rsid w:val="00A17F7D"/>
    <w:rsid w:val="00A20186"/>
    <w:rsid w:val="00A20274"/>
    <w:rsid w:val="00A20325"/>
    <w:rsid w:val="00A20F82"/>
    <w:rsid w:val="00A2131A"/>
    <w:rsid w:val="00A2248E"/>
    <w:rsid w:val="00A22A99"/>
    <w:rsid w:val="00A232A2"/>
    <w:rsid w:val="00A233B6"/>
    <w:rsid w:val="00A236BB"/>
    <w:rsid w:val="00A244A6"/>
    <w:rsid w:val="00A24E13"/>
    <w:rsid w:val="00A24E4B"/>
    <w:rsid w:val="00A24F56"/>
    <w:rsid w:val="00A25354"/>
    <w:rsid w:val="00A25F51"/>
    <w:rsid w:val="00A26F03"/>
    <w:rsid w:val="00A26FB5"/>
    <w:rsid w:val="00A27A94"/>
    <w:rsid w:val="00A27C36"/>
    <w:rsid w:val="00A30892"/>
    <w:rsid w:val="00A30A9E"/>
    <w:rsid w:val="00A30F8F"/>
    <w:rsid w:val="00A32396"/>
    <w:rsid w:val="00A32CCD"/>
    <w:rsid w:val="00A34796"/>
    <w:rsid w:val="00A354BF"/>
    <w:rsid w:val="00A355AE"/>
    <w:rsid w:val="00A3644A"/>
    <w:rsid w:val="00A36CF0"/>
    <w:rsid w:val="00A37ECC"/>
    <w:rsid w:val="00A40228"/>
    <w:rsid w:val="00A40DE9"/>
    <w:rsid w:val="00A41353"/>
    <w:rsid w:val="00A4163A"/>
    <w:rsid w:val="00A41655"/>
    <w:rsid w:val="00A41830"/>
    <w:rsid w:val="00A41E8D"/>
    <w:rsid w:val="00A42146"/>
    <w:rsid w:val="00A42684"/>
    <w:rsid w:val="00A42758"/>
    <w:rsid w:val="00A42A89"/>
    <w:rsid w:val="00A43075"/>
    <w:rsid w:val="00A43570"/>
    <w:rsid w:val="00A43C2C"/>
    <w:rsid w:val="00A43D83"/>
    <w:rsid w:val="00A43D9B"/>
    <w:rsid w:val="00A43E96"/>
    <w:rsid w:val="00A44272"/>
    <w:rsid w:val="00A449D4"/>
    <w:rsid w:val="00A45516"/>
    <w:rsid w:val="00A45D2E"/>
    <w:rsid w:val="00A45E2E"/>
    <w:rsid w:val="00A460C4"/>
    <w:rsid w:val="00A472C1"/>
    <w:rsid w:val="00A47406"/>
    <w:rsid w:val="00A47432"/>
    <w:rsid w:val="00A476CC"/>
    <w:rsid w:val="00A4782E"/>
    <w:rsid w:val="00A5070B"/>
    <w:rsid w:val="00A509CF"/>
    <w:rsid w:val="00A50C7F"/>
    <w:rsid w:val="00A51157"/>
    <w:rsid w:val="00A513F1"/>
    <w:rsid w:val="00A529C8"/>
    <w:rsid w:val="00A52A69"/>
    <w:rsid w:val="00A535E2"/>
    <w:rsid w:val="00A54314"/>
    <w:rsid w:val="00A548DB"/>
    <w:rsid w:val="00A552CA"/>
    <w:rsid w:val="00A55D45"/>
    <w:rsid w:val="00A55F47"/>
    <w:rsid w:val="00A56117"/>
    <w:rsid w:val="00A56337"/>
    <w:rsid w:val="00A56411"/>
    <w:rsid w:val="00A56448"/>
    <w:rsid w:val="00A56480"/>
    <w:rsid w:val="00A56BB3"/>
    <w:rsid w:val="00A57287"/>
    <w:rsid w:val="00A57323"/>
    <w:rsid w:val="00A57585"/>
    <w:rsid w:val="00A57706"/>
    <w:rsid w:val="00A577E7"/>
    <w:rsid w:val="00A605E6"/>
    <w:rsid w:val="00A610CF"/>
    <w:rsid w:val="00A6165F"/>
    <w:rsid w:val="00A61E47"/>
    <w:rsid w:val="00A6244F"/>
    <w:rsid w:val="00A6252B"/>
    <w:rsid w:val="00A6281C"/>
    <w:rsid w:val="00A62D2C"/>
    <w:rsid w:val="00A6350F"/>
    <w:rsid w:val="00A636EF"/>
    <w:rsid w:val="00A64226"/>
    <w:rsid w:val="00A6457F"/>
    <w:rsid w:val="00A64EFB"/>
    <w:rsid w:val="00A65219"/>
    <w:rsid w:val="00A6532A"/>
    <w:rsid w:val="00A654FE"/>
    <w:rsid w:val="00A658E4"/>
    <w:rsid w:val="00A66058"/>
    <w:rsid w:val="00A662C3"/>
    <w:rsid w:val="00A66B8B"/>
    <w:rsid w:val="00A67528"/>
    <w:rsid w:val="00A6794A"/>
    <w:rsid w:val="00A67B45"/>
    <w:rsid w:val="00A7042C"/>
    <w:rsid w:val="00A705B8"/>
    <w:rsid w:val="00A70857"/>
    <w:rsid w:val="00A70C4E"/>
    <w:rsid w:val="00A71196"/>
    <w:rsid w:val="00A7275B"/>
    <w:rsid w:val="00A72892"/>
    <w:rsid w:val="00A72AB9"/>
    <w:rsid w:val="00A736FF"/>
    <w:rsid w:val="00A743BB"/>
    <w:rsid w:val="00A7484F"/>
    <w:rsid w:val="00A74EAC"/>
    <w:rsid w:val="00A750B2"/>
    <w:rsid w:val="00A755E9"/>
    <w:rsid w:val="00A75CD6"/>
    <w:rsid w:val="00A7662F"/>
    <w:rsid w:val="00A7690B"/>
    <w:rsid w:val="00A77452"/>
    <w:rsid w:val="00A77C60"/>
    <w:rsid w:val="00A803E7"/>
    <w:rsid w:val="00A805D2"/>
    <w:rsid w:val="00A807FF"/>
    <w:rsid w:val="00A80A9D"/>
    <w:rsid w:val="00A8176B"/>
    <w:rsid w:val="00A819CF"/>
    <w:rsid w:val="00A8201A"/>
    <w:rsid w:val="00A82089"/>
    <w:rsid w:val="00A82DEE"/>
    <w:rsid w:val="00A82E1F"/>
    <w:rsid w:val="00A83655"/>
    <w:rsid w:val="00A84B5D"/>
    <w:rsid w:val="00A85D64"/>
    <w:rsid w:val="00A86399"/>
    <w:rsid w:val="00A86D95"/>
    <w:rsid w:val="00A86FDF"/>
    <w:rsid w:val="00A87C8E"/>
    <w:rsid w:val="00A90CFA"/>
    <w:rsid w:val="00A9147E"/>
    <w:rsid w:val="00A917D4"/>
    <w:rsid w:val="00A91985"/>
    <w:rsid w:val="00A921E5"/>
    <w:rsid w:val="00A92320"/>
    <w:rsid w:val="00A936C7"/>
    <w:rsid w:val="00A944A5"/>
    <w:rsid w:val="00A9469C"/>
    <w:rsid w:val="00A95477"/>
    <w:rsid w:val="00A95571"/>
    <w:rsid w:val="00A95ADC"/>
    <w:rsid w:val="00A967B6"/>
    <w:rsid w:val="00A97355"/>
    <w:rsid w:val="00A977EC"/>
    <w:rsid w:val="00A97AD7"/>
    <w:rsid w:val="00A97E36"/>
    <w:rsid w:val="00AA03FC"/>
    <w:rsid w:val="00AA0D50"/>
    <w:rsid w:val="00AA1459"/>
    <w:rsid w:val="00AA1634"/>
    <w:rsid w:val="00AA1B5D"/>
    <w:rsid w:val="00AA2751"/>
    <w:rsid w:val="00AA283F"/>
    <w:rsid w:val="00AA294B"/>
    <w:rsid w:val="00AA2FF0"/>
    <w:rsid w:val="00AA354C"/>
    <w:rsid w:val="00AA3F5D"/>
    <w:rsid w:val="00AA4AE4"/>
    <w:rsid w:val="00AA552D"/>
    <w:rsid w:val="00AA5824"/>
    <w:rsid w:val="00AA6026"/>
    <w:rsid w:val="00AA6304"/>
    <w:rsid w:val="00AA6F07"/>
    <w:rsid w:val="00AA6F5C"/>
    <w:rsid w:val="00AA7275"/>
    <w:rsid w:val="00AA79FA"/>
    <w:rsid w:val="00AA7EEF"/>
    <w:rsid w:val="00AB18E4"/>
    <w:rsid w:val="00AB33C9"/>
    <w:rsid w:val="00AB43FE"/>
    <w:rsid w:val="00AB44B4"/>
    <w:rsid w:val="00AB48E3"/>
    <w:rsid w:val="00AB49DE"/>
    <w:rsid w:val="00AB4DA2"/>
    <w:rsid w:val="00AB55B6"/>
    <w:rsid w:val="00AB58EE"/>
    <w:rsid w:val="00AB6FF1"/>
    <w:rsid w:val="00AC060A"/>
    <w:rsid w:val="00AC07A4"/>
    <w:rsid w:val="00AC1800"/>
    <w:rsid w:val="00AC1B66"/>
    <w:rsid w:val="00AC1D62"/>
    <w:rsid w:val="00AC2440"/>
    <w:rsid w:val="00AC3717"/>
    <w:rsid w:val="00AC3E18"/>
    <w:rsid w:val="00AC4159"/>
    <w:rsid w:val="00AC4EF5"/>
    <w:rsid w:val="00AC55E8"/>
    <w:rsid w:val="00AC5BC2"/>
    <w:rsid w:val="00AC60C8"/>
    <w:rsid w:val="00AC6834"/>
    <w:rsid w:val="00AC69CA"/>
    <w:rsid w:val="00AC7C2B"/>
    <w:rsid w:val="00AC7D52"/>
    <w:rsid w:val="00AD0410"/>
    <w:rsid w:val="00AD047A"/>
    <w:rsid w:val="00AD106B"/>
    <w:rsid w:val="00AD3657"/>
    <w:rsid w:val="00AD3A91"/>
    <w:rsid w:val="00AD3C49"/>
    <w:rsid w:val="00AD51D6"/>
    <w:rsid w:val="00AD580B"/>
    <w:rsid w:val="00AD5F8F"/>
    <w:rsid w:val="00AD6B9A"/>
    <w:rsid w:val="00AD741B"/>
    <w:rsid w:val="00AD7C28"/>
    <w:rsid w:val="00AD7F04"/>
    <w:rsid w:val="00AE0878"/>
    <w:rsid w:val="00AE136F"/>
    <w:rsid w:val="00AE21CC"/>
    <w:rsid w:val="00AE2C81"/>
    <w:rsid w:val="00AE2DBD"/>
    <w:rsid w:val="00AE350D"/>
    <w:rsid w:val="00AE3943"/>
    <w:rsid w:val="00AE39F3"/>
    <w:rsid w:val="00AE3E35"/>
    <w:rsid w:val="00AE430D"/>
    <w:rsid w:val="00AE44D4"/>
    <w:rsid w:val="00AE45A2"/>
    <w:rsid w:val="00AE4660"/>
    <w:rsid w:val="00AE4E5B"/>
    <w:rsid w:val="00AE5A06"/>
    <w:rsid w:val="00AE5D81"/>
    <w:rsid w:val="00AE662E"/>
    <w:rsid w:val="00AE7301"/>
    <w:rsid w:val="00AE7D7F"/>
    <w:rsid w:val="00AF080F"/>
    <w:rsid w:val="00AF10F8"/>
    <w:rsid w:val="00AF19B0"/>
    <w:rsid w:val="00AF211A"/>
    <w:rsid w:val="00AF2468"/>
    <w:rsid w:val="00AF3C80"/>
    <w:rsid w:val="00AF3D57"/>
    <w:rsid w:val="00AF40A1"/>
    <w:rsid w:val="00AF430D"/>
    <w:rsid w:val="00AF442A"/>
    <w:rsid w:val="00AF4793"/>
    <w:rsid w:val="00AF47DA"/>
    <w:rsid w:val="00AF4C6A"/>
    <w:rsid w:val="00AF553C"/>
    <w:rsid w:val="00AF55A3"/>
    <w:rsid w:val="00AF56EE"/>
    <w:rsid w:val="00AF5794"/>
    <w:rsid w:val="00AF6F6D"/>
    <w:rsid w:val="00AF7949"/>
    <w:rsid w:val="00AF7982"/>
    <w:rsid w:val="00AF7CEB"/>
    <w:rsid w:val="00AF7D02"/>
    <w:rsid w:val="00B00288"/>
    <w:rsid w:val="00B00E8D"/>
    <w:rsid w:val="00B014AF"/>
    <w:rsid w:val="00B01F58"/>
    <w:rsid w:val="00B025F0"/>
    <w:rsid w:val="00B030DC"/>
    <w:rsid w:val="00B03AF8"/>
    <w:rsid w:val="00B045AC"/>
    <w:rsid w:val="00B05225"/>
    <w:rsid w:val="00B057B2"/>
    <w:rsid w:val="00B06475"/>
    <w:rsid w:val="00B0690F"/>
    <w:rsid w:val="00B06D78"/>
    <w:rsid w:val="00B07A77"/>
    <w:rsid w:val="00B100C8"/>
    <w:rsid w:val="00B106E2"/>
    <w:rsid w:val="00B106FF"/>
    <w:rsid w:val="00B107EF"/>
    <w:rsid w:val="00B10A93"/>
    <w:rsid w:val="00B10FE5"/>
    <w:rsid w:val="00B113C9"/>
    <w:rsid w:val="00B11CC3"/>
    <w:rsid w:val="00B11F77"/>
    <w:rsid w:val="00B12597"/>
    <w:rsid w:val="00B126DA"/>
    <w:rsid w:val="00B126F8"/>
    <w:rsid w:val="00B128E1"/>
    <w:rsid w:val="00B1343D"/>
    <w:rsid w:val="00B1435E"/>
    <w:rsid w:val="00B1513D"/>
    <w:rsid w:val="00B1546A"/>
    <w:rsid w:val="00B1548B"/>
    <w:rsid w:val="00B1583E"/>
    <w:rsid w:val="00B15994"/>
    <w:rsid w:val="00B15DD1"/>
    <w:rsid w:val="00B16ED2"/>
    <w:rsid w:val="00B178DB"/>
    <w:rsid w:val="00B178F2"/>
    <w:rsid w:val="00B20118"/>
    <w:rsid w:val="00B201D9"/>
    <w:rsid w:val="00B209A9"/>
    <w:rsid w:val="00B20C20"/>
    <w:rsid w:val="00B20C45"/>
    <w:rsid w:val="00B21F7C"/>
    <w:rsid w:val="00B220B1"/>
    <w:rsid w:val="00B22199"/>
    <w:rsid w:val="00B22447"/>
    <w:rsid w:val="00B22521"/>
    <w:rsid w:val="00B22660"/>
    <w:rsid w:val="00B2272E"/>
    <w:rsid w:val="00B23539"/>
    <w:rsid w:val="00B236C3"/>
    <w:rsid w:val="00B2478B"/>
    <w:rsid w:val="00B25D14"/>
    <w:rsid w:val="00B25FDB"/>
    <w:rsid w:val="00B26445"/>
    <w:rsid w:val="00B266F0"/>
    <w:rsid w:val="00B26AB1"/>
    <w:rsid w:val="00B26FDA"/>
    <w:rsid w:val="00B27597"/>
    <w:rsid w:val="00B27ECB"/>
    <w:rsid w:val="00B30D34"/>
    <w:rsid w:val="00B30F5E"/>
    <w:rsid w:val="00B310B1"/>
    <w:rsid w:val="00B31ECD"/>
    <w:rsid w:val="00B32887"/>
    <w:rsid w:val="00B3336E"/>
    <w:rsid w:val="00B334B4"/>
    <w:rsid w:val="00B341AF"/>
    <w:rsid w:val="00B3575D"/>
    <w:rsid w:val="00B3653A"/>
    <w:rsid w:val="00B3705B"/>
    <w:rsid w:val="00B4035F"/>
    <w:rsid w:val="00B40572"/>
    <w:rsid w:val="00B4094C"/>
    <w:rsid w:val="00B40ACB"/>
    <w:rsid w:val="00B4140A"/>
    <w:rsid w:val="00B416F9"/>
    <w:rsid w:val="00B4187A"/>
    <w:rsid w:val="00B42340"/>
    <w:rsid w:val="00B42365"/>
    <w:rsid w:val="00B4240E"/>
    <w:rsid w:val="00B42E86"/>
    <w:rsid w:val="00B431E1"/>
    <w:rsid w:val="00B43501"/>
    <w:rsid w:val="00B43BC0"/>
    <w:rsid w:val="00B44981"/>
    <w:rsid w:val="00B45957"/>
    <w:rsid w:val="00B45DC6"/>
    <w:rsid w:val="00B45E05"/>
    <w:rsid w:val="00B46082"/>
    <w:rsid w:val="00B4632E"/>
    <w:rsid w:val="00B46D67"/>
    <w:rsid w:val="00B46D81"/>
    <w:rsid w:val="00B4773A"/>
    <w:rsid w:val="00B47975"/>
    <w:rsid w:val="00B47998"/>
    <w:rsid w:val="00B479A7"/>
    <w:rsid w:val="00B47D35"/>
    <w:rsid w:val="00B5005F"/>
    <w:rsid w:val="00B50709"/>
    <w:rsid w:val="00B50DF6"/>
    <w:rsid w:val="00B51AB2"/>
    <w:rsid w:val="00B5342D"/>
    <w:rsid w:val="00B5362E"/>
    <w:rsid w:val="00B548DA"/>
    <w:rsid w:val="00B54F94"/>
    <w:rsid w:val="00B5549B"/>
    <w:rsid w:val="00B55944"/>
    <w:rsid w:val="00B55C55"/>
    <w:rsid w:val="00B56584"/>
    <w:rsid w:val="00B567E7"/>
    <w:rsid w:val="00B56A5D"/>
    <w:rsid w:val="00B56A66"/>
    <w:rsid w:val="00B56C14"/>
    <w:rsid w:val="00B60301"/>
    <w:rsid w:val="00B6047E"/>
    <w:rsid w:val="00B60C91"/>
    <w:rsid w:val="00B6135C"/>
    <w:rsid w:val="00B61BD0"/>
    <w:rsid w:val="00B628CB"/>
    <w:rsid w:val="00B63354"/>
    <w:rsid w:val="00B639F1"/>
    <w:rsid w:val="00B63CCC"/>
    <w:rsid w:val="00B64323"/>
    <w:rsid w:val="00B654A4"/>
    <w:rsid w:val="00B65556"/>
    <w:rsid w:val="00B6572E"/>
    <w:rsid w:val="00B663D2"/>
    <w:rsid w:val="00B669AC"/>
    <w:rsid w:val="00B66B95"/>
    <w:rsid w:val="00B703A2"/>
    <w:rsid w:val="00B70721"/>
    <w:rsid w:val="00B70B4C"/>
    <w:rsid w:val="00B70CCD"/>
    <w:rsid w:val="00B71784"/>
    <w:rsid w:val="00B71E47"/>
    <w:rsid w:val="00B72083"/>
    <w:rsid w:val="00B72A83"/>
    <w:rsid w:val="00B7319D"/>
    <w:rsid w:val="00B733B6"/>
    <w:rsid w:val="00B73D18"/>
    <w:rsid w:val="00B75B8D"/>
    <w:rsid w:val="00B765CE"/>
    <w:rsid w:val="00B76757"/>
    <w:rsid w:val="00B771EA"/>
    <w:rsid w:val="00B7728B"/>
    <w:rsid w:val="00B7749B"/>
    <w:rsid w:val="00B77781"/>
    <w:rsid w:val="00B77C68"/>
    <w:rsid w:val="00B77DBD"/>
    <w:rsid w:val="00B80CE3"/>
    <w:rsid w:val="00B815ED"/>
    <w:rsid w:val="00B82540"/>
    <w:rsid w:val="00B82730"/>
    <w:rsid w:val="00B82ABA"/>
    <w:rsid w:val="00B82AE3"/>
    <w:rsid w:val="00B82B50"/>
    <w:rsid w:val="00B833FB"/>
    <w:rsid w:val="00B83872"/>
    <w:rsid w:val="00B83BFA"/>
    <w:rsid w:val="00B83D8C"/>
    <w:rsid w:val="00B8497F"/>
    <w:rsid w:val="00B85F78"/>
    <w:rsid w:val="00B8627F"/>
    <w:rsid w:val="00B863A4"/>
    <w:rsid w:val="00B86445"/>
    <w:rsid w:val="00B868E5"/>
    <w:rsid w:val="00B8717D"/>
    <w:rsid w:val="00B87786"/>
    <w:rsid w:val="00B87798"/>
    <w:rsid w:val="00B90815"/>
    <w:rsid w:val="00B90EAA"/>
    <w:rsid w:val="00B912B5"/>
    <w:rsid w:val="00B91366"/>
    <w:rsid w:val="00B919A3"/>
    <w:rsid w:val="00B920A2"/>
    <w:rsid w:val="00B92308"/>
    <w:rsid w:val="00B923B3"/>
    <w:rsid w:val="00B92525"/>
    <w:rsid w:val="00B9263F"/>
    <w:rsid w:val="00B92B33"/>
    <w:rsid w:val="00B92E90"/>
    <w:rsid w:val="00B92F00"/>
    <w:rsid w:val="00B92F96"/>
    <w:rsid w:val="00B9376D"/>
    <w:rsid w:val="00B93A7C"/>
    <w:rsid w:val="00B93C9C"/>
    <w:rsid w:val="00B947CA"/>
    <w:rsid w:val="00B947D7"/>
    <w:rsid w:val="00B94D85"/>
    <w:rsid w:val="00B9546B"/>
    <w:rsid w:val="00B95B58"/>
    <w:rsid w:val="00B95EBD"/>
    <w:rsid w:val="00B96548"/>
    <w:rsid w:val="00B96BCC"/>
    <w:rsid w:val="00B9708E"/>
    <w:rsid w:val="00B979C7"/>
    <w:rsid w:val="00B97CCE"/>
    <w:rsid w:val="00B97D27"/>
    <w:rsid w:val="00BA02E2"/>
    <w:rsid w:val="00BA063D"/>
    <w:rsid w:val="00BA0E7C"/>
    <w:rsid w:val="00BA12C5"/>
    <w:rsid w:val="00BA12FC"/>
    <w:rsid w:val="00BA15AB"/>
    <w:rsid w:val="00BA19DE"/>
    <w:rsid w:val="00BA1C09"/>
    <w:rsid w:val="00BA1CC4"/>
    <w:rsid w:val="00BA291C"/>
    <w:rsid w:val="00BA3DD4"/>
    <w:rsid w:val="00BA3DE1"/>
    <w:rsid w:val="00BA44EB"/>
    <w:rsid w:val="00BA499B"/>
    <w:rsid w:val="00BA4BDD"/>
    <w:rsid w:val="00BA6C9D"/>
    <w:rsid w:val="00BA732B"/>
    <w:rsid w:val="00BB0382"/>
    <w:rsid w:val="00BB0F69"/>
    <w:rsid w:val="00BB1CA0"/>
    <w:rsid w:val="00BB36B7"/>
    <w:rsid w:val="00BB3F4A"/>
    <w:rsid w:val="00BB4525"/>
    <w:rsid w:val="00BB4860"/>
    <w:rsid w:val="00BB4ADB"/>
    <w:rsid w:val="00BB4F52"/>
    <w:rsid w:val="00BB5B6B"/>
    <w:rsid w:val="00BB632C"/>
    <w:rsid w:val="00BB66EE"/>
    <w:rsid w:val="00BB6BE0"/>
    <w:rsid w:val="00BC0AA5"/>
    <w:rsid w:val="00BC0CBE"/>
    <w:rsid w:val="00BC1082"/>
    <w:rsid w:val="00BC110C"/>
    <w:rsid w:val="00BC152C"/>
    <w:rsid w:val="00BC1660"/>
    <w:rsid w:val="00BC1672"/>
    <w:rsid w:val="00BC1A5A"/>
    <w:rsid w:val="00BC1D44"/>
    <w:rsid w:val="00BC20B6"/>
    <w:rsid w:val="00BC2A76"/>
    <w:rsid w:val="00BC3202"/>
    <w:rsid w:val="00BC3338"/>
    <w:rsid w:val="00BC3D84"/>
    <w:rsid w:val="00BC3F04"/>
    <w:rsid w:val="00BC3F2B"/>
    <w:rsid w:val="00BC4436"/>
    <w:rsid w:val="00BC5447"/>
    <w:rsid w:val="00BC5664"/>
    <w:rsid w:val="00BC59E2"/>
    <w:rsid w:val="00BC69FA"/>
    <w:rsid w:val="00BC78E4"/>
    <w:rsid w:val="00BC79CA"/>
    <w:rsid w:val="00BC7E50"/>
    <w:rsid w:val="00BD0486"/>
    <w:rsid w:val="00BD0EF9"/>
    <w:rsid w:val="00BD20B9"/>
    <w:rsid w:val="00BD2525"/>
    <w:rsid w:val="00BD3214"/>
    <w:rsid w:val="00BD3C20"/>
    <w:rsid w:val="00BD3E9B"/>
    <w:rsid w:val="00BD4159"/>
    <w:rsid w:val="00BD4CA9"/>
    <w:rsid w:val="00BD560B"/>
    <w:rsid w:val="00BD5992"/>
    <w:rsid w:val="00BD6608"/>
    <w:rsid w:val="00BD686B"/>
    <w:rsid w:val="00BD7464"/>
    <w:rsid w:val="00BD7963"/>
    <w:rsid w:val="00BE0774"/>
    <w:rsid w:val="00BE1252"/>
    <w:rsid w:val="00BE1E4E"/>
    <w:rsid w:val="00BE23A7"/>
    <w:rsid w:val="00BE39A6"/>
    <w:rsid w:val="00BE46EA"/>
    <w:rsid w:val="00BE48DF"/>
    <w:rsid w:val="00BE590A"/>
    <w:rsid w:val="00BE68F6"/>
    <w:rsid w:val="00BE6ECD"/>
    <w:rsid w:val="00BE702A"/>
    <w:rsid w:val="00BE75E9"/>
    <w:rsid w:val="00BE78F8"/>
    <w:rsid w:val="00BE7D61"/>
    <w:rsid w:val="00BF0122"/>
    <w:rsid w:val="00BF01FD"/>
    <w:rsid w:val="00BF0C6A"/>
    <w:rsid w:val="00BF0E61"/>
    <w:rsid w:val="00BF10CF"/>
    <w:rsid w:val="00BF1BDF"/>
    <w:rsid w:val="00BF1E92"/>
    <w:rsid w:val="00BF1EBD"/>
    <w:rsid w:val="00BF2430"/>
    <w:rsid w:val="00BF24C5"/>
    <w:rsid w:val="00BF2707"/>
    <w:rsid w:val="00BF2BB4"/>
    <w:rsid w:val="00BF5D2C"/>
    <w:rsid w:val="00BF6AB5"/>
    <w:rsid w:val="00BF6CF7"/>
    <w:rsid w:val="00BF7398"/>
    <w:rsid w:val="00BF75B1"/>
    <w:rsid w:val="00BF7A85"/>
    <w:rsid w:val="00BF7B04"/>
    <w:rsid w:val="00C0055B"/>
    <w:rsid w:val="00C00FA9"/>
    <w:rsid w:val="00C010C8"/>
    <w:rsid w:val="00C01416"/>
    <w:rsid w:val="00C01A06"/>
    <w:rsid w:val="00C01EBF"/>
    <w:rsid w:val="00C01F12"/>
    <w:rsid w:val="00C027D9"/>
    <w:rsid w:val="00C0363A"/>
    <w:rsid w:val="00C03848"/>
    <w:rsid w:val="00C0396E"/>
    <w:rsid w:val="00C03E3D"/>
    <w:rsid w:val="00C0405C"/>
    <w:rsid w:val="00C046CF"/>
    <w:rsid w:val="00C04820"/>
    <w:rsid w:val="00C048C2"/>
    <w:rsid w:val="00C049F9"/>
    <w:rsid w:val="00C04A16"/>
    <w:rsid w:val="00C04EEE"/>
    <w:rsid w:val="00C051C4"/>
    <w:rsid w:val="00C05777"/>
    <w:rsid w:val="00C05E2B"/>
    <w:rsid w:val="00C0645C"/>
    <w:rsid w:val="00C06721"/>
    <w:rsid w:val="00C10273"/>
    <w:rsid w:val="00C10363"/>
    <w:rsid w:val="00C11060"/>
    <w:rsid w:val="00C11629"/>
    <w:rsid w:val="00C11B19"/>
    <w:rsid w:val="00C12317"/>
    <w:rsid w:val="00C1337E"/>
    <w:rsid w:val="00C138AA"/>
    <w:rsid w:val="00C141D6"/>
    <w:rsid w:val="00C14505"/>
    <w:rsid w:val="00C14928"/>
    <w:rsid w:val="00C14D26"/>
    <w:rsid w:val="00C1684A"/>
    <w:rsid w:val="00C168A2"/>
    <w:rsid w:val="00C17889"/>
    <w:rsid w:val="00C219FC"/>
    <w:rsid w:val="00C21D37"/>
    <w:rsid w:val="00C21EF7"/>
    <w:rsid w:val="00C22173"/>
    <w:rsid w:val="00C221E1"/>
    <w:rsid w:val="00C23599"/>
    <w:rsid w:val="00C23750"/>
    <w:rsid w:val="00C23E70"/>
    <w:rsid w:val="00C23F16"/>
    <w:rsid w:val="00C242B3"/>
    <w:rsid w:val="00C2439C"/>
    <w:rsid w:val="00C245B7"/>
    <w:rsid w:val="00C24B5C"/>
    <w:rsid w:val="00C24F8A"/>
    <w:rsid w:val="00C2525D"/>
    <w:rsid w:val="00C25275"/>
    <w:rsid w:val="00C25513"/>
    <w:rsid w:val="00C26126"/>
    <w:rsid w:val="00C2647E"/>
    <w:rsid w:val="00C269A5"/>
    <w:rsid w:val="00C26CB1"/>
    <w:rsid w:val="00C26FE2"/>
    <w:rsid w:val="00C27519"/>
    <w:rsid w:val="00C3043C"/>
    <w:rsid w:val="00C30A0E"/>
    <w:rsid w:val="00C315E9"/>
    <w:rsid w:val="00C31AB6"/>
    <w:rsid w:val="00C31D50"/>
    <w:rsid w:val="00C31D81"/>
    <w:rsid w:val="00C3217B"/>
    <w:rsid w:val="00C32752"/>
    <w:rsid w:val="00C32CB0"/>
    <w:rsid w:val="00C32E7D"/>
    <w:rsid w:val="00C33760"/>
    <w:rsid w:val="00C33831"/>
    <w:rsid w:val="00C34772"/>
    <w:rsid w:val="00C349BF"/>
    <w:rsid w:val="00C34C93"/>
    <w:rsid w:val="00C34DD2"/>
    <w:rsid w:val="00C35DA4"/>
    <w:rsid w:val="00C3665E"/>
    <w:rsid w:val="00C36E1A"/>
    <w:rsid w:val="00C37269"/>
    <w:rsid w:val="00C37BE4"/>
    <w:rsid w:val="00C401A8"/>
    <w:rsid w:val="00C4087A"/>
    <w:rsid w:val="00C40CFC"/>
    <w:rsid w:val="00C41526"/>
    <w:rsid w:val="00C41930"/>
    <w:rsid w:val="00C427AE"/>
    <w:rsid w:val="00C4299E"/>
    <w:rsid w:val="00C42E92"/>
    <w:rsid w:val="00C4378E"/>
    <w:rsid w:val="00C43AC0"/>
    <w:rsid w:val="00C43C03"/>
    <w:rsid w:val="00C43F36"/>
    <w:rsid w:val="00C44004"/>
    <w:rsid w:val="00C447B5"/>
    <w:rsid w:val="00C44859"/>
    <w:rsid w:val="00C44E2C"/>
    <w:rsid w:val="00C45895"/>
    <w:rsid w:val="00C45BD9"/>
    <w:rsid w:val="00C45F6A"/>
    <w:rsid w:val="00C45FB1"/>
    <w:rsid w:val="00C46B53"/>
    <w:rsid w:val="00C47CEE"/>
    <w:rsid w:val="00C5095D"/>
    <w:rsid w:val="00C50C54"/>
    <w:rsid w:val="00C518B1"/>
    <w:rsid w:val="00C51A92"/>
    <w:rsid w:val="00C52411"/>
    <w:rsid w:val="00C525F8"/>
    <w:rsid w:val="00C534D8"/>
    <w:rsid w:val="00C53864"/>
    <w:rsid w:val="00C53A89"/>
    <w:rsid w:val="00C53BA7"/>
    <w:rsid w:val="00C53D55"/>
    <w:rsid w:val="00C53FD6"/>
    <w:rsid w:val="00C5459B"/>
    <w:rsid w:val="00C548BC"/>
    <w:rsid w:val="00C54C7D"/>
    <w:rsid w:val="00C5616B"/>
    <w:rsid w:val="00C56375"/>
    <w:rsid w:val="00C5640B"/>
    <w:rsid w:val="00C565A6"/>
    <w:rsid w:val="00C57783"/>
    <w:rsid w:val="00C601AE"/>
    <w:rsid w:val="00C6022A"/>
    <w:rsid w:val="00C60B6A"/>
    <w:rsid w:val="00C60C37"/>
    <w:rsid w:val="00C61842"/>
    <w:rsid w:val="00C61E0B"/>
    <w:rsid w:val="00C6254D"/>
    <w:rsid w:val="00C625ED"/>
    <w:rsid w:val="00C6302E"/>
    <w:rsid w:val="00C638AD"/>
    <w:rsid w:val="00C64EAA"/>
    <w:rsid w:val="00C65067"/>
    <w:rsid w:val="00C65B85"/>
    <w:rsid w:val="00C65CA3"/>
    <w:rsid w:val="00C65CE6"/>
    <w:rsid w:val="00C661DA"/>
    <w:rsid w:val="00C66615"/>
    <w:rsid w:val="00C67416"/>
    <w:rsid w:val="00C67D45"/>
    <w:rsid w:val="00C67F0B"/>
    <w:rsid w:val="00C70158"/>
    <w:rsid w:val="00C7050A"/>
    <w:rsid w:val="00C708D7"/>
    <w:rsid w:val="00C712C6"/>
    <w:rsid w:val="00C71A7A"/>
    <w:rsid w:val="00C72AA2"/>
    <w:rsid w:val="00C733E8"/>
    <w:rsid w:val="00C73A9A"/>
    <w:rsid w:val="00C74205"/>
    <w:rsid w:val="00C747D5"/>
    <w:rsid w:val="00C74B94"/>
    <w:rsid w:val="00C74FE8"/>
    <w:rsid w:val="00C750F8"/>
    <w:rsid w:val="00C752F4"/>
    <w:rsid w:val="00C7553E"/>
    <w:rsid w:val="00C7601F"/>
    <w:rsid w:val="00C761D4"/>
    <w:rsid w:val="00C769ED"/>
    <w:rsid w:val="00C76DA5"/>
    <w:rsid w:val="00C771C7"/>
    <w:rsid w:val="00C777C2"/>
    <w:rsid w:val="00C80588"/>
    <w:rsid w:val="00C808DB"/>
    <w:rsid w:val="00C8095A"/>
    <w:rsid w:val="00C8122C"/>
    <w:rsid w:val="00C827D3"/>
    <w:rsid w:val="00C832EE"/>
    <w:rsid w:val="00C83522"/>
    <w:rsid w:val="00C835E3"/>
    <w:rsid w:val="00C83EBD"/>
    <w:rsid w:val="00C84328"/>
    <w:rsid w:val="00C8491D"/>
    <w:rsid w:val="00C84C39"/>
    <w:rsid w:val="00C84F8B"/>
    <w:rsid w:val="00C8510B"/>
    <w:rsid w:val="00C8592E"/>
    <w:rsid w:val="00C8594C"/>
    <w:rsid w:val="00C85BD6"/>
    <w:rsid w:val="00C86074"/>
    <w:rsid w:val="00C86303"/>
    <w:rsid w:val="00C8641C"/>
    <w:rsid w:val="00C866E5"/>
    <w:rsid w:val="00C86F00"/>
    <w:rsid w:val="00C8739E"/>
    <w:rsid w:val="00C904AE"/>
    <w:rsid w:val="00C90932"/>
    <w:rsid w:val="00C91B3C"/>
    <w:rsid w:val="00C92457"/>
    <w:rsid w:val="00C937D7"/>
    <w:rsid w:val="00C938E8"/>
    <w:rsid w:val="00C94450"/>
    <w:rsid w:val="00C945B7"/>
    <w:rsid w:val="00C94F58"/>
    <w:rsid w:val="00C95261"/>
    <w:rsid w:val="00C96328"/>
    <w:rsid w:val="00C9636A"/>
    <w:rsid w:val="00C967CF"/>
    <w:rsid w:val="00C97534"/>
    <w:rsid w:val="00CA01B5"/>
    <w:rsid w:val="00CA0928"/>
    <w:rsid w:val="00CA0DA6"/>
    <w:rsid w:val="00CA169B"/>
    <w:rsid w:val="00CA1772"/>
    <w:rsid w:val="00CA1795"/>
    <w:rsid w:val="00CA22DE"/>
    <w:rsid w:val="00CA22E3"/>
    <w:rsid w:val="00CA2380"/>
    <w:rsid w:val="00CA260C"/>
    <w:rsid w:val="00CA2D60"/>
    <w:rsid w:val="00CA2E3C"/>
    <w:rsid w:val="00CA3894"/>
    <w:rsid w:val="00CA4AC3"/>
    <w:rsid w:val="00CA5702"/>
    <w:rsid w:val="00CA5868"/>
    <w:rsid w:val="00CA5F0D"/>
    <w:rsid w:val="00CA64B3"/>
    <w:rsid w:val="00CA686C"/>
    <w:rsid w:val="00CA70B8"/>
    <w:rsid w:val="00CA7962"/>
    <w:rsid w:val="00CA7BF6"/>
    <w:rsid w:val="00CA7F91"/>
    <w:rsid w:val="00CB01F4"/>
    <w:rsid w:val="00CB02EF"/>
    <w:rsid w:val="00CB0A4C"/>
    <w:rsid w:val="00CB0A8C"/>
    <w:rsid w:val="00CB1970"/>
    <w:rsid w:val="00CB1D33"/>
    <w:rsid w:val="00CB2535"/>
    <w:rsid w:val="00CB3726"/>
    <w:rsid w:val="00CB42E3"/>
    <w:rsid w:val="00CB4784"/>
    <w:rsid w:val="00CB55F6"/>
    <w:rsid w:val="00CB72E0"/>
    <w:rsid w:val="00CB75D5"/>
    <w:rsid w:val="00CC01B4"/>
    <w:rsid w:val="00CC0694"/>
    <w:rsid w:val="00CC0AAC"/>
    <w:rsid w:val="00CC128A"/>
    <w:rsid w:val="00CC162B"/>
    <w:rsid w:val="00CC2086"/>
    <w:rsid w:val="00CC2183"/>
    <w:rsid w:val="00CC21CD"/>
    <w:rsid w:val="00CC22EE"/>
    <w:rsid w:val="00CC3527"/>
    <w:rsid w:val="00CC3C37"/>
    <w:rsid w:val="00CC4269"/>
    <w:rsid w:val="00CC42FF"/>
    <w:rsid w:val="00CC4747"/>
    <w:rsid w:val="00CC4CF8"/>
    <w:rsid w:val="00CC5101"/>
    <w:rsid w:val="00CC5530"/>
    <w:rsid w:val="00CC5856"/>
    <w:rsid w:val="00CC5C85"/>
    <w:rsid w:val="00CC5F32"/>
    <w:rsid w:val="00CC5F92"/>
    <w:rsid w:val="00CC63AE"/>
    <w:rsid w:val="00CC64C1"/>
    <w:rsid w:val="00CC7616"/>
    <w:rsid w:val="00CC790F"/>
    <w:rsid w:val="00CC7961"/>
    <w:rsid w:val="00CC7BB6"/>
    <w:rsid w:val="00CD0571"/>
    <w:rsid w:val="00CD0789"/>
    <w:rsid w:val="00CD0E57"/>
    <w:rsid w:val="00CD0FAD"/>
    <w:rsid w:val="00CD101A"/>
    <w:rsid w:val="00CD1225"/>
    <w:rsid w:val="00CD2909"/>
    <w:rsid w:val="00CD330F"/>
    <w:rsid w:val="00CD3315"/>
    <w:rsid w:val="00CD35D1"/>
    <w:rsid w:val="00CD4F4F"/>
    <w:rsid w:val="00CD551A"/>
    <w:rsid w:val="00CD5614"/>
    <w:rsid w:val="00CD6FB7"/>
    <w:rsid w:val="00CD7186"/>
    <w:rsid w:val="00CD7431"/>
    <w:rsid w:val="00CD7532"/>
    <w:rsid w:val="00CD79FE"/>
    <w:rsid w:val="00CD7D27"/>
    <w:rsid w:val="00CE0526"/>
    <w:rsid w:val="00CE0DEF"/>
    <w:rsid w:val="00CE1F53"/>
    <w:rsid w:val="00CE2DC2"/>
    <w:rsid w:val="00CE2EB1"/>
    <w:rsid w:val="00CE302E"/>
    <w:rsid w:val="00CE30D6"/>
    <w:rsid w:val="00CE4719"/>
    <w:rsid w:val="00CE475F"/>
    <w:rsid w:val="00CE4C7D"/>
    <w:rsid w:val="00CE5A87"/>
    <w:rsid w:val="00CE62A9"/>
    <w:rsid w:val="00CE64FC"/>
    <w:rsid w:val="00CE650D"/>
    <w:rsid w:val="00CE7AFE"/>
    <w:rsid w:val="00CF066E"/>
    <w:rsid w:val="00CF1DE4"/>
    <w:rsid w:val="00CF2120"/>
    <w:rsid w:val="00CF2A94"/>
    <w:rsid w:val="00CF2B70"/>
    <w:rsid w:val="00CF2DAD"/>
    <w:rsid w:val="00CF307E"/>
    <w:rsid w:val="00CF3476"/>
    <w:rsid w:val="00CF3D8F"/>
    <w:rsid w:val="00CF3F0B"/>
    <w:rsid w:val="00CF4293"/>
    <w:rsid w:val="00CF44F1"/>
    <w:rsid w:val="00CF49F3"/>
    <w:rsid w:val="00CF5229"/>
    <w:rsid w:val="00CF620C"/>
    <w:rsid w:val="00CF64EC"/>
    <w:rsid w:val="00CF6D7B"/>
    <w:rsid w:val="00CF7112"/>
    <w:rsid w:val="00CF76CA"/>
    <w:rsid w:val="00CF7BF4"/>
    <w:rsid w:val="00D002E9"/>
    <w:rsid w:val="00D0034E"/>
    <w:rsid w:val="00D00DDF"/>
    <w:rsid w:val="00D00FED"/>
    <w:rsid w:val="00D015F6"/>
    <w:rsid w:val="00D01CB5"/>
    <w:rsid w:val="00D026AD"/>
    <w:rsid w:val="00D027A9"/>
    <w:rsid w:val="00D027B9"/>
    <w:rsid w:val="00D02883"/>
    <w:rsid w:val="00D02CA9"/>
    <w:rsid w:val="00D04162"/>
    <w:rsid w:val="00D0423D"/>
    <w:rsid w:val="00D049DE"/>
    <w:rsid w:val="00D04C9D"/>
    <w:rsid w:val="00D05051"/>
    <w:rsid w:val="00D0578D"/>
    <w:rsid w:val="00D063DC"/>
    <w:rsid w:val="00D10107"/>
    <w:rsid w:val="00D105D0"/>
    <w:rsid w:val="00D114C4"/>
    <w:rsid w:val="00D11729"/>
    <w:rsid w:val="00D11A2B"/>
    <w:rsid w:val="00D11C5F"/>
    <w:rsid w:val="00D11C66"/>
    <w:rsid w:val="00D11D66"/>
    <w:rsid w:val="00D122DF"/>
    <w:rsid w:val="00D12BB9"/>
    <w:rsid w:val="00D135A5"/>
    <w:rsid w:val="00D13CA1"/>
    <w:rsid w:val="00D1469C"/>
    <w:rsid w:val="00D146DA"/>
    <w:rsid w:val="00D148B2"/>
    <w:rsid w:val="00D1513F"/>
    <w:rsid w:val="00D152F7"/>
    <w:rsid w:val="00D156EB"/>
    <w:rsid w:val="00D15C01"/>
    <w:rsid w:val="00D165B2"/>
    <w:rsid w:val="00D16BA1"/>
    <w:rsid w:val="00D17033"/>
    <w:rsid w:val="00D17438"/>
    <w:rsid w:val="00D17822"/>
    <w:rsid w:val="00D179E3"/>
    <w:rsid w:val="00D20247"/>
    <w:rsid w:val="00D20703"/>
    <w:rsid w:val="00D20724"/>
    <w:rsid w:val="00D215BD"/>
    <w:rsid w:val="00D2169D"/>
    <w:rsid w:val="00D218E4"/>
    <w:rsid w:val="00D21E3E"/>
    <w:rsid w:val="00D2282B"/>
    <w:rsid w:val="00D230BB"/>
    <w:rsid w:val="00D23AD3"/>
    <w:rsid w:val="00D242BF"/>
    <w:rsid w:val="00D24945"/>
    <w:rsid w:val="00D261F9"/>
    <w:rsid w:val="00D26273"/>
    <w:rsid w:val="00D26793"/>
    <w:rsid w:val="00D26903"/>
    <w:rsid w:val="00D26928"/>
    <w:rsid w:val="00D27AE1"/>
    <w:rsid w:val="00D30062"/>
    <w:rsid w:val="00D308F3"/>
    <w:rsid w:val="00D30B0B"/>
    <w:rsid w:val="00D31322"/>
    <w:rsid w:val="00D3199D"/>
    <w:rsid w:val="00D324B3"/>
    <w:rsid w:val="00D32708"/>
    <w:rsid w:val="00D327D9"/>
    <w:rsid w:val="00D33437"/>
    <w:rsid w:val="00D3362C"/>
    <w:rsid w:val="00D33AC8"/>
    <w:rsid w:val="00D34090"/>
    <w:rsid w:val="00D34973"/>
    <w:rsid w:val="00D3551C"/>
    <w:rsid w:val="00D361EF"/>
    <w:rsid w:val="00D37311"/>
    <w:rsid w:val="00D37C2A"/>
    <w:rsid w:val="00D37EAF"/>
    <w:rsid w:val="00D403F7"/>
    <w:rsid w:val="00D40F19"/>
    <w:rsid w:val="00D418C7"/>
    <w:rsid w:val="00D41DB2"/>
    <w:rsid w:val="00D43BF0"/>
    <w:rsid w:val="00D43C84"/>
    <w:rsid w:val="00D44ABD"/>
    <w:rsid w:val="00D44AC6"/>
    <w:rsid w:val="00D44CA4"/>
    <w:rsid w:val="00D45503"/>
    <w:rsid w:val="00D45CC8"/>
    <w:rsid w:val="00D45E28"/>
    <w:rsid w:val="00D462BE"/>
    <w:rsid w:val="00D463B4"/>
    <w:rsid w:val="00D46A14"/>
    <w:rsid w:val="00D46A38"/>
    <w:rsid w:val="00D46A70"/>
    <w:rsid w:val="00D46C82"/>
    <w:rsid w:val="00D47027"/>
    <w:rsid w:val="00D4712E"/>
    <w:rsid w:val="00D47390"/>
    <w:rsid w:val="00D47792"/>
    <w:rsid w:val="00D47A06"/>
    <w:rsid w:val="00D47D1C"/>
    <w:rsid w:val="00D47DD5"/>
    <w:rsid w:val="00D502A3"/>
    <w:rsid w:val="00D5192C"/>
    <w:rsid w:val="00D51D36"/>
    <w:rsid w:val="00D52627"/>
    <w:rsid w:val="00D52C87"/>
    <w:rsid w:val="00D53068"/>
    <w:rsid w:val="00D5554C"/>
    <w:rsid w:val="00D556C4"/>
    <w:rsid w:val="00D55E02"/>
    <w:rsid w:val="00D55E78"/>
    <w:rsid w:val="00D56359"/>
    <w:rsid w:val="00D56CD3"/>
    <w:rsid w:val="00D56FA9"/>
    <w:rsid w:val="00D572E6"/>
    <w:rsid w:val="00D57817"/>
    <w:rsid w:val="00D57B50"/>
    <w:rsid w:val="00D60AA3"/>
    <w:rsid w:val="00D6149D"/>
    <w:rsid w:val="00D62033"/>
    <w:rsid w:val="00D6216D"/>
    <w:rsid w:val="00D62353"/>
    <w:rsid w:val="00D62386"/>
    <w:rsid w:val="00D6247B"/>
    <w:rsid w:val="00D625C9"/>
    <w:rsid w:val="00D62675"/>
    <w:rsid w:val="00D6291F"/>
    <w:rsid w:val="00D62D97"/>
    <w:rsid w:val="00D62E81"/>
    <w:rsid w:val="00D63165"/>
    <w:rsid w:val="00D6323C"/>
    <w:rsid w:val="00D638EB"/>
    <w:rsid w:val="00D6396F"/>
    <w:rsid w:val="00D63A0D"/>
    <w:rsid w:val="00D640EF"/>
    <w:rsid w:val="00D659A6"/>
    <w:rsid w:val="00D65E03"/>
    <w:rsid w:val="00D66ACE"/>
    <w:rsid w:val="00D707D5"/>
    <w:rsid w:val="00D70DA0"/>
    <w:rsid w:val="00D71939"/>
    <w:rsid w:val="00D71C1A"/>
    <w:rsid w:val="00D7230C"/>
    <w:rsid w:val="00D725B1"/>
    <w:rsid w:val="00D7326A"/>
    <w:rsid w:val="00D735F5"/>
    <w:rsid w:val="00D73E91"/>
    <w:rsid w:val="00D740FE"/>
    <w:rsid w:val="00D7496C"/>
    <w:rsid w:val="00D75000"/>
    <w:rsid w:val="00D75B73"/>
    <w:rsid w:val="00D75F3C"/>
    <w:rsid w:val="00D760D2"/>
    <w:rsid w:val="00D762F6"/>
    <w:rsid w:val="00D76CCB"/>
    <w:rsid w:val="00D76E39"/>
    <w:rsid w:val="00D7791D"/>
    <w:rsid w:val="00D8031B"/>
    <w:rsid w:val="00D80CAB"/>
    <w:rsid w:val="00D80E18"/>
    <w:rsid w:val="00D810C9"/>
    <w:rsid w:val="00D82B31"/>
    <w:rsid w:val="00D8328D"/>
    <w:rsid w:val="00D83E73"/>
    <w:rsid w:val="00D848F2"/>
    <w:rsid w:val="00D84FC6"/>
    <w:rsid w:val="00D85023"/>
    <w:rsid w:val="00D85419"/>
    <w:rsid w:val="00D85D05"/>
    <w:rsid w:val="00D85EA4"/>
    <w:rsid w:val="00D85FC5"/>
    <w:rsid w:val="00D868F1"/>
    <w:rsid w:val="00D86ED7"/>
    <w:rsid w:val="00D86FB8"/>
    <w:rsid w:val="00D8709D"/>
    <w:rsid w:val="00D87523"/>
    <w:rsid w:val="00D87911"/>
    <w:rsid w:val="00D906EB"/>
    <w:rsid w:val="00D906F8"/>
    <w:rsid w:val="00D9080F"/>
    <w:rsid w:val="00D91016"/>
    <w:rsid w:val="00D922F7"/>
    <w:rsid w:val="00D92539"/>
    <w:rsid w:val="00D934E9"/>
    <w:rsid w:val="00D94068"/>
    <w:rsid w:val="00D941DA"/>
    <w:rsid w:val="00D942A3"/>
    <w:rsid w:val="00D94548"/>
    <w:rsid w:val="00D9538A"/>
    <w:rsid w:val="00D95507"/>
    <w:rsid w:val="00D95BD1"/>
    <w:rsid w:val="00D976B1"/>
    <w:rsid w:val="00D97833"/>
    <w:rsid w:val="00D97A75"/>
    <w:rsid w:val="00DA01BA"/>
    <w:rsid w:val="00DA0E19"/>
    <w:rsid w:val="00DA1084"/>
    <w:rsid w:val="00DA1EDC"/>
    <w:rsid w:val="00DA1FEA"/>
    <w:rsid w:val="00DA299D"/>
    <w:rsid w:val="00DA2D99"/>
    <w:rsid w:val="00DA2ECC"/>
    <w:rsid w:val="00DA3B74"/>
    <w:rsid w:val="00DA40DE"/>
    <w:rsid w:val="00DA489C"/>
    <w:rsid w:val="00DA57EC"/>
    <w:rsid w:val="00DA5E49"/>
    <w:rsid w:val="00DA611C"/>
    <w:rsid w:val="00DA63C2"/>
    <w:rsid w:val="00DA687B"/>
    <w:rsid w:val="00DA689D"/>
    <w:rsid w:val="00DA6FCD"/>
    <w:rsid w:val="00DA77B6"/>
    <w:rsid w:val="00DA7995"/>
    <w:rsid w:val="00DB001C"/>
    <w:rsid w:val="00DB021B"/>
    <w:rsid w:val="00DB0444"/>
    <w:rsid w:val="00DB07BF"/>
    <w:rsid w:val="00DB09CA"/>
    <w:rsid w:val="00DB0BA1"/>
    <w:rsid w:val="00DB1AAD"/>
    <w:rsid w:val="00DB3602"/>
    <w:rsid w:val="00DB367E"/>
    <w:rsid w:val="00DB37F5"/>
    <w:rsid w:val="00DB4701"/>
    <w:rsid w:val="00DB49BE"/>
    <w:rsid w:val="00DB5383"/>
    <w:rsid w:val="00DB56F0"/>
    <w:rsid w:val="00DB5D6A"/>
    <w:rsid w:val="00DB66EC"/>
    <w:rsid w:val="00DB724C"/>
    <w:rsid w:val="00DB7B4C"/>
    <w:rsid w:val="00DB7B4E"/>
    <w:rsid w:val="00DC0A32"/>
    <w:rsid w:val="00DC120C"/>
    <w:rsid w:val="00DC146A"/>
    <w:rsid w:val="00DC1C03"/>
    <w:rsid w:val="00DC1DAD"/>
    <w:rsid w:val="00DC20AE"/>
    <w:rsid w:val="00DC2224"/>
    <w:rsid w:val="00DC28FB"/>
    <w:rsid w:val="00DC396A"/>
    <w:rsid w:val="00DC4B2B"/>
    <w:rsid w:val="00DC4DEE"/>
    <w:rsid w:val="00DC50D1"/>
    <w:rsid w:val="00DC523E"/>
    <w:rsid w:val="00DC55D2"/>
    <w:rsid w:val="00DC5AAE"/>
    <w:rsid w:val="00DC61CC"/>
    <w:rsid w:val="00DC6625"/>
    <w:rsid w:val="00DC6863"/>
    <w:rsid w:val="00DC6A49"/>
    <w:rsid w:val="00DC6AE2"/>
    <w:rsid w:val="00DC71E0"/>
    <w:rsid w:val="00DC75CA"/>
    <w:rsid w:val="00DC7D1A"/>
    <w:rsid w:val="00DD081D"/>
    <w:rsid w:val="00DD0975"/>
    <w:rsid w:val="00DD0F49"/>
    <w:rsid w:val="00DD19EA"/>
    <w:rsid w:val="00DD1A4D"/>
    <w:rsid w:val="00DD1BEA"/>
    <w:rsid w:val="00DD2349"/>
    <w:rsid w:val="00DD2A5E"/>
    <w:rsid w:val="00DD2E6F"/>
    <w:rsid w:val="00DD3557"/>
    <w:rsid w:val="00DD397A"/>
    <w:rsid w:val="00DD39FF"/>
    <w:rsid w:val="00DD42AD"/>
    <w:rsid w:val="00DD4D3F"/>
    <w:rsid w:val="00DD56BC"/>
    <w:rsid w:val="00DD5A3D"/>
    <w:rsid w:val="00DD5B31"/>
    <w:rsid w:val="00DD5C3A"/>
    <w:rsid w:val="00DD6A42"/>
    <w:rsid w:val="00DD70E6"/>
    <w:rsid w:val="00DD749D"/>
    <w:rsid w:val="00DE0F07"/>
    <w:rsid w:val="00DE18E7"/>
    <w:rsid w:val="00DE26C5"/>
    <w:rsid w:val="00DE309C"/>
    <w:rsid w:val="00DE3454"/>
    <w:rsid w:val="00DE3914"/>
    <w:rsid w:val="00DE3D0D"/>
    <w:rsid w:val="00DE3D2E"/>
    <w:rsid w:val="00DE40F1"/>
    <w:rsid w:val="00DE4136"/>
    <w:rsid w:val="00DE417E"/>
    <w:rsid w:val="00DE4297"/>
    <w:rsid w:val="00DE4844"/>
    <w:rsid w:val="00DE4CD8"/>
    <w:rsid w:val="00DE532D"/>
    <w:rsid w:val="00DE56BE"/>
    <w:rsid w:val="00DE599A"/>
    <w:rsid w:val="00DE5B42"/>
    <w:rsid w:val="00DE68F3"/>
    <w:rsid w:val="00DE695E"/>
    <w:rsid w:val="00DE6C0C"/>
    <w:rsid w:val="00DE72C1"/>
    <w:rsid w:val="00DE7A2D"/>
    <w:rsid w:val="00DE7DF3"/>
    <w:rsid w:val="00DE7F99"/>
    <w:rsid w:val="00DF086B"/>
    <w:rsid w:val="00DF1CD5"/>
    <w:rsid w:val="00DF22EC"/>
    <w:rsid w:val="00DF2827"/>
    <w:rsid w:val="00DF310C"/>
    <w:rsid w:val="00DF31E7"/>
    <w:rsid w:val="00DF3982"/>
    <w:rsid w:val="00DF4CB2"/>
    <w:rsid w:val="00DF526A"/>
    <w:rsid w:val="00DF561C"/>
    <w:rsid w:val="00DF5C65"/>
    <w:rsid w:val="00DF64C5"/>
    <w:rsid w:val="00DF6A83"/>
    <w:rsid w:val="00DF70C9"/>
    <w:rsid w:val="00DF73DF"/>
    <w:rsid w:val="00DF78B4"/>
    <w:rsid w:val="00DF79AE"/>
    <w:rsid w:val="00DF7D4F"/>
    <w:rsid w:val="00E022AE"/>
    <w:rsid w:val="00E02C41"/>
    <w:rsid w:val="00E0332F"/>
    <w:rsid w:val="00E03844"/>
    <w:rsid w:val="00E039AC"/>
    <w:rsid w:val="00E040F5"/>
    <w:rsid w:val="00E041B5"/>
    <w:rsid w:val="00E047C2"/>
    <w:rsid w:val="00E0489C"/>
    <w:rsid w:val="00E0500E"/>
    <w:rsid w:val="00E05C79"/>
    <w:rsid w:val="00E0643F"/>
    <w:rsid w:val="00E066BF"/>
    <w:rsid w:val="00E06C11"/>
    <w:rsid w:val="00E06C76"/>
    <w:rsid w:val="00E06DE3"/>
    <w:rsid w:val="00E10926"/>
    <w:rsid w:val="00E10E4F"/>
    <w:rsid w:val="00E110CB"/>
    <w:rsid w:val="00E12767"/>
    <w:rsid w:val="00E12D59"/>
    <w:rsid w:val="00E1307A"/>
    <w:rsid w:val="00E1321D"/>
    <w:rsid w:val="00E13933"/>
    <w:rsid w:val="00E1397E"/>
    <w:rsid w:val="00E14A70"/>
    <w:rsid w:val="00E14D2C"/>
    <w:rsid w:val="00E15404"/>
    <w:rsid w:val="00E161B6"/>
    <w:rsid w:val="00E1690F"/>
    <w:rsid w:val="00E16C65"/>
    <w:rsid w:val="00E17DD9"/>
    <w:rsid w:val="00E218BD"/>
    <w:rsid w:val="00E21AD2"/>
    <w:rsid w:val="00E22A8E"/>
    <w:rsid w:val="00E2320C"/>
    <w:rsid w:val="00E2337D"/>
    <w:rsid w:val="00E237CC"/>
    <w:rsid w:val="00E2390F"/>
    <w:rsid w:val="00E23FB3"/>
    <w:rsid w:val="00E243EC"/>
    <w:rsid w:val="00E248A6"/>
    <w:rsid w:val="00E24B7A"/>
    <w:rsid w:val="00E259B4"/>
    <w:rsid w:val="00E25CB2"/>
    <w:rsid w:val="00E26BAB"/>
    <w:rsid w:val="00E26C6E"/>
    <w:rsid w:val="00E26EEA"/>
    <w:rsid w:val="00E27578"/>
    <w:rsid w:val="00E316CA"/>
    <w:rsid w:val="00E31ED9"/>
    <w:rsid w:val="00E3230F"/>
    <w:rsid w:val="00E33CF0"/>
    <w:rsid w:val="00E33F4F"/>
    <w:rsid w:val="00E34D9D"/>
    <w:rsid w:val="00E35701"/>
    <w:rsid w:val="00E36688"/>
    <w:rsid w:val="00E37006"/>
    <w:rsid w:val="00E371F6"/>
    <w:rsid w:val="00E4047F"/>
    <w:rsid w:val="00E4051C"/>
    <w:rsid w:val="00E4087B"/>
    <w:rsid w:val="00E410C9"/>
    <w:rsid w:val="00E4256F"/>
    <w:rsid w:val="00E425FF"/>
    <w:rsid w:val="00E43EB3"/>
    <w:rsid w:val="00E44DD9"/>
    <w:rsid w:val="00E452CF"/>
    <w:rsid w:val="00E45CDA"/>
    <w:rsid w:val="00E45D40"/>
    <w:rsid w:val="00E4636C"/>
    <w:rsid w:val="00E46726"/>
    <w:rsid w:val="00E46F57"/>
    <w:rsid w:val="00E4760F"/>
    <w:rsid w:val="00E47A1A"/>
    <w:rsid w:val="00E503F9"/>
    <w:rsid w:val="00E51129"/>
    <w:rsid w:val="00E51146"/>
    <w:rsid w:val="00E52A13"/>
    <w:rsid w:val="00E53AD2"/>
    <w:rsid w:val="00E53D00"/>
    <w:rsid w:val="00E53D93"/>
    <w:rsid w:val="00E54075"/>
    <w:rsid w:val="00E540EF"/>
    <w:rsid w:val="00E547B1"/>
    <w:rsid w:val="00E5595D"/>
    <w:rsid w:val="00E55BB9"/>
    <w:rsid w:val="00E5680D"/>
    <w:rsid w:val="00E56D3A"/>
    <w:rsid w:val="00E60357"/>
    <w:rsid w:val="00E609F2"/>
    <w:rsid w:val="00E61076"/>
    <w:rsid w:val="00E61089"/>
    <w:rsid w:val="00E613B0"/>
    <w:rsid w:val="00E61C7B"/>
    <w:rsid w:val="00E61D2B"/>
    <w:rsid w:val="00E61F0B"/>
    <w:rsid w:val="00E62127"/>
    <w:rsid w:val="00E628DC"/>
    <w:rsid w:val="00E62984"/>
    <w:rsid w:val="00E62D0B"/>
    <w:rsid w:val="00E630ED"/>
    <w:rsid w:val="00E63B6D"/>
    <w:rsid w:val="00E667C5"/>
    <w:rsid w:val="00E669BC"/>
    <w:rsid w:val="00E6713D"/>
    <w:rsid w:val="00E7001C"/>
    <w:rsid w:val="00E7043F"/>
    <w:rsid w:val="00E70481"/>
    <w:rsid w:val="00E70C60"/>
    <w:rsid w:val="00E71022"/>
    <w:rsid w:val="00E71883"/>
    <w:rsid w:val="00E71A9C"/>
    <w:rsid w:val="00E71AC7"/>
    <w:rsid w:val="00E723A7"/>
    <w:rsid w:val="00E726D2"/>
    <w:rsid w:val="00E72E45"/>
    <w:rsid w:val="00E73954"/>
    <w:rsid w:val="00E744DF"/>
    <w:rsid w:val="00E74E2B"/>
    <w:rsid w:val="00E753D2"/>
    <w:rsid w:val="00E75BFF"/>
    <w:rsid w:val="00E76FAD"/>
    <w:rsid w:val="00E77111"/>
    <w:rsid w:val="00E801A9"/>
    <w:rsid w:val="00E80649"/>
    <w:rsid w:val="00E80823"/>
    <w:rsid w:val="00E80C3A"/>
    <w:rsid w:val="00E816F0"/>
    <w:rsid w:val="00E817CA"/>
    <w:rsid w:val="00E82543"/>
    <w:rsid w:val="00E831A5"/>
    <w:rsid w:val="00E8384F"/>
    <w:rsid w:val="00E852EF"/>
    <w:rsid w:val="00E85C1D"/>
    <w:rsid w:val="00E86F42"/>
    <w:rsid w:val="00E870D2"/>
    <w:rsid w:val="00E871EA"/>
    <w:rsid w:val="00E9016D"/>
    <w:rsid w:val="00E9154B"/>
    <w:rsid w:val="00E920E5"/>
    <w:rsid w:val="00E921CA"/>
    <w:rsid w:val="00E922B4"/>
    <w:rsid w:val="00E927BF"/>
    <w:rsid w:val="00E92A84"/>
    <w:rsid w:val="00E92C7A"/>
    <w:rsid w:val="00E93625"/>
    <w:rsid w:val="00E93BA4"/>
    <w:rsid w:val="00E94720"/>
    <w:rsid w:val="00E94C11"/>
    <w:rsid w:val="00E94C85"/>
    <w:rsid w:val="00E94CFD"/>
    <w:rsid w:val="00E95492"/>
    <w:rsid w:val="00E9574D"/>
    <w:rsid w:val="00E95BE8"/>
    <w:rsid w:val="00E95CE5"/>
    <w:rsid w:val="00E9606F"/>
    <w:rsid w:val="00E96570"/>
    <w:rsid w:val="00E9671E"/>
    <w:rsid w:val="00E96C4B"/>
    <w:rsid w:val="00E97DDF"/>
    <w:rsid w:val="00EA02D6"/>
    <w:rsid w:val="00EA08B8"/>
    <w:rsid w:val="00EA15CA"/>
    <w:rsid w:val="00EA1996"/>
    <w:rsid w:val="00EA26A6"/>
    <w:rsid w:val="00EA2BC4"/>
    <w:rsid w:val="00EA2E14"/>
    <w:rsid w:val="00EA330B"/>
    <w:rsid w:val="00EA38EF"/>
    <w:rsid w:val="00EA3EFA"/>
    <w:rsid w:val="00EA4328"/>
    <w:rsid w:val="00EA4A19"/>
    <w:rsid w:val="00EA4BE1"/>
    <w:rsid w:val="00EA4D46"/>
    <w:rsid w:val="00EA4E99"/>
    <w:rsid w:val="00EA4FC0"/>
    <w:rsid w:val="00EA55A4"/>
    <w:rsid w:val="00EA5DBC"/>
    <w:rsid w:val="00EA65F3"/>
    <w:rsid w:val="00EA6F2C"/>
    <w:rsid w:val="00EA707C"/>
    <w:rsid w:val="00EA73BD"/>
    <w:rsid w:val="00EA746C"/>
    <w:rsid w:val="00EA74F5"/>
    <w:rsid w:val="00EA777B"/>
    <w:rsid w:val="00EB037B"/>
    <w:rsid w:val="00EB09C7"/>
    <w:rsid w:val="00EB12ED"/>
    <w:rsid w:val="00EB133A"/>
    <w:rsid w:val="00EB1B33"/>
    <w:rsid w:val="00EB2BE9"/>
    <w:rsid w:val="00EB2E44"/>
    <w:rsid w:val="00EB321F"/>
    <w:rsid w:val="00EB350D"/>
    <w:rsid w:val="00EB397A"/>
    <w:rsid w:val="00EB397D"/>
    <w:rsid w:val="00EB3D6B"/>
    <w:rsid w:val="00EB3FF9"/>
    <w:rsid w:val="00EB4912"/>
    <w:rsid w:val="00EB4A7C"/>
    <w:rsid w:val="00EB51AA"/>
    <w:rsid w:val="00EB6F1A"/>
    <w:rsid w:val="00EB738A"/>
    <w:rsid w:val="00EB7C2D"/>
    <w:rsid w:val="00EC037A"/>
    <w:rsid w:val="00EC0AE1"/>
    <w:rsid w:val="00EC0F6B"/>
    <w:rsid w:val="00EC1B53"/>
    <w:rsid w:val="00EC207A"/>
    <w:rsid w:val="00EC2336"/>
    <w:rsid w:val="00EC287A"/>
    <w:rsid w:val="00EC2991"/>
    <w:rsid w:val="00EC35F5"/>
    <w:rsid w:val="00EC40E5"/>
    <w:rsid w:val="00EC432A"/>
    <w:rsid w:val="00EC455C"/>
    <w:rsid w:val="00EC4765"/>
    <w:rsid w:val="00EC54E7"/>
    <w:rsid w:val="00EC5622"/>
    <w:rsid w:val="00EC66BB"/>
    <w:rsid w:val="00EC673F"/>
    <w:rsid w:val="00EC6913"/>
    <w:rsid w:val="00EC6ADD"/>
    <w:rsid w:val="00EC7296"/>
    <w:rsid w:val="00EC7358"/>
    <w:rsid w:val="00EC7716"/>
    <w:rsid w:val="00EC79F4"/>
    <w:rsid w:val="00EC7C2F"/>
    <w:rsid w:val="00ED06A4"/>
    <w:rsid w:val="00ED06CF"/>
    <w:rsid w:val="00ED0F4B"/>
    <w:rsid w:val="00ED194C"/>
    <w:rsid w:val="00ED19F4"/>
    <w:rsid w:val="00ED1BDB"/>
    <w:rsid w:val="00ED2B1F"/>
    <w:rsid w:val="00ED3061"/>
    <w:rsid w:val="00ED31BA"/>
    <w:rsid w:val="00ED3965"/>
    <w:rsid w:val="00ED39F6"/>
    <w:rsid w:val="00ED4A0B"/>
    <w:rsid w:val="00ED4B59"/>
    <w:rsid w:val="00ED5DCB"/>
    <w:rsid w:val="00ED63CA"/>
    <w:rsid w:val="00ED6683"/>
    <w:rsid w:val="00ED768F"/>
    <w:rsid w:val="00ED7DF9"/>
    <w:rsid w:val="00EE04AC"/>
    <w:rsid w:val="00EE1797"/>
    <w:rsid w:val="00EE18B3"/>
    <w:rsid w:val="00EE203D"/>
    <w:rsid w:val="00EE2D91"/>
    <w:rsid w:val="00EE3030"/>
    <w:rsid w:val="00EE3137"/>
    <w:rsid w:val="00EE3243"/>
    <w:rsid w:val="00EE3D10"/>
    <w:rsid w:val="00EE4553"/>
    <w:rsid w:val="00EE4C21"/>
    <w:rsid w:val="00EF02EF"/>
    <w:rsid w:val="00EF04C0"/>
    <w:rsid w:val="00EF08CD"/>
    <w:rsid w:val="00EF0E65"/>
    <w:rsid w:val="00EF18D5"/>
    <w:rsid w:val="00EF19C5"/>
    <w:rsid w:val="00EF2EF7"/>
    <w:rsid w:val="00EF3066"/>
    <w:rsid w:val="00EF3E23"/>
    <w:rsid w:val="00EF3E64"/>
    <w:rsid w:val="00EF481C"/>
    <w:rsid w:val="00EF4E09"/>
    <w:rsid w:val="00EF59E2"/>
    <w:rsid w:val="00EF5F97"/>
    <w:rsid w:val="00EF6330"/>
    <w:rsid w:val="00EF6D51"/>
    <w:rsid w:val="00EF7696"/>
    <w:rsid w:val="00F01172"/>
    <w:rsid w:val="00F01BB3"/>
    <w:rsid w:val="00F027F2"/>
    <w:rsid w:val="00F02B73"/>
    <w:rsid w:val="00F02BB6"/>
    <w:rsid w:val="00F039E8"/>
    <w:rsid w:val="00F04856"/>
    <w:rsid w:val="00F0494C"/>
    <w:rsid w:val="00F05E78"/>
    <w:rsid w:val="00F05F86"/>
    <w:rsid w:val="00F06376"/>
    <w:rsid w:val="00F066D9"/>
    <w:rsid w:val="00F0689C"/>
    <w:rsid w:val="00F071C3"/>
    <w:rsid w:val="00F077E7"/>
    <w:rsid w:val="00F11BDC"/>
    <w:rsid w:val="00F1205A"/>
    <w:rsid w:val="00F12AA2"/>
    <w:rsid w:val="00F13811"/>
    <w:rsid w:val="00F13AA1"/>
    <w:rsid w:val="00F140E3"/>
    <w:rsid w:val="00F14A4D"/>
    <w:rsid w:val="00F14C9C"/>
    <w:rsid w:val="00F14D96"/>
    <w:rsid w:val="00F1517A"/>
    <w:rsid w:val="00F16186"/>
    <w:rsid w:val="00F162AC"/>
    <w:rsid w:val="00F167A9"/>
    <w:rsid w:val="00F20A37"/>
    <w:rsid w:val="00F20BFB"/>
    <w:rsid w:val="00F21140"/>
    <w:rsid w:val="00F2145C"/>
    <w:rsid w:val="00F22845"/>
    <w:rsid w:val="00F22D5B"/>
    <w:rsid w:val="00F2323E"/>
    <w:rsid w:val="00F232E4"/>
    <w:rsid w:val="00F248AD"/>
    <w:rsid w:val="00F24B2F"/>
    <w:rsid w:val="00F24FD3"/>
    <w:rsid w:val="00F25284"/>
    <w:rsid w:val="00F2640F"/>
    <w:rsid w:val="00F26725"/>
    <w:rsid w:val="00F26923"/>
    <w:rsid w:val="00F26942"/>
    <w:rsid w:val="00F26A1F"/>
    <w:rsid w:val="00F26E83"/>
    <w:rsid w:val="00F26F86"/>
    <w:rsid w:val="00F272CB"/>
    <w:rsid w:val="00F27AC1"/>
    <w:rsid w:val="00F306B3"/>
    <w:rsid w:val="00F30C62"/>
    <w:rsid w:val="00F323CC"/>
    <w:rsid w:val="00F326A8"/>
    <w:rsid w:val="00F32F35"/>
    <w:rsid w:val="00F3430F"/>
    <w:rsid w:val="00F34D0B"/>
    <w:rsid w:val="00F34FE1"/>
    <w:rsid w:val="00F3522A"/>
    <w:rsid w:val="00F3571D"/>
    <w:rsid w:val="00F366E9"/>
    <w:rsid w:val="00F36A43"/>
    <w:rsid w:val="00F36C48"/>
    <w:rsid w:val="00F40993"/>
    <w:rsid w:val="00F40AD7"/>
    <w:rsid w:val="00F40DE4"/>
    <w:rsid w:val="00F41187"/>
    <w:rsid w:val="00F41C85"/>
    <w:rsid w:val="00F41CE6"/>
    <w:rsid w:val="00F42A61"/>
    <w:rsid w:val="00F43E23"/>
    <w:rsid w:val="00F43EF2"/>
    <w:rsid w:val="00F4476E"/>
    <w:rsid w:val="00F448E4"/>
    <w:rsid w:val="00F44C22"/>
    <w:rsid w:val="00F44D4C"/>
    <w:rsid w:val="00F453B5"/>
    <w:rsid w:val="00F455D6"/>
    <w:rsid w:val="00F45AB7"/>
    <w:rsid w:val="00F45DE5"/>
    <w:rsid w:val="00F46A12"/>
    <w:rsid w:val="00F46D02"/>
    <w:rsid w:val="00F4703A"/>
    <w:rsid w:val="00F478D0"/>
    <w:rsid w:val="00F479D4"/>
    <w:rsid w:val="00F47AD9"/>
    <w:rsid w:val="00F506E7"/>
    <w:rsid w:val="00F5090D"/>
    <w:rsid w:val="00F50B45"/>
    <w:rsid w:val="00F5121A"/>
    <w:rsid w:val="00F513B4"/>
    <w:rsid w:val="00F52411"/>
    <w:rsid w:val="00F52E18"/>
    <w:rsid w:val="00F5318B"/>
    <w:rsid w:val="00F543A5"/>
    <w:rsid w:val="00F54720"/>
    <w:rsid w:val="00F54BF9"/>
    <w:rsid w:val="00F556ED"/>
    <w:rsid w:val="00F557AC"/>
    <w:rsid w:val="00F55946"/>
    <w:rsid w:val="00F55D3D"/>
    <w:rsid w:val="00F569D4"/>
    <w:rsid w:val="00F56C70"/>
    <w:rsid w:val="00F570AD"/>
    <w:rsid w:val="00F57DAE"/>
    <w:rsid w:val="00F57DCE"/>
    <w:rsid w:val="00F57E31"/>
    <w:rsid w:val="00F600B2"/>
    <w:rsid w:val="00F603AC"/>
    <w:rsid w:val="00F60566"/>
    <w:rsid w:val="00F60D40"/>
    <w:rsid w:val="00F60E5F"/>
    <w:rsid w:val="00F60FF2"/>
    <w:rsid w:val="00F61A93"/>
    <w:rsid w:val="00F61C72"/>
    <w:rsid w:val="00F61D21"/>
    <w:rsid w:val="00F61D77"/>
    <w:rsid w:val="00F62E73"/>
    <w:rsid w:val="00F63064"/>
    <w:rsid w:val="00F6322B"/>
    <w:rsid w:val="00F63695"/>
    <w:rsid w:val="00F639CE"/>
    <w:rsid w:val="00F640BE"/>
    <w:rsid w:val="00F64407"/>
    <w:rsid w:val="00F64654"/>
    <w:rsid w:val="00F64881"/>
    <w:rsid w:val="00F64C98"/>
    <w:rsid w:val="00F65B1A"/>
    <w:rsid w:val="00F660D3"/>
    <w:rsid w:val="00F66DBB"/>
    <w:rsid w:val="00F675C5"/>
    <w:rsid w:val="00F67B8C"/>
    <w:rsid w:val="00F67FEA"/>
    <w:rsid w:val="00F70118"/>
    <w:rsid w:val="00F706D2"/>
    <w:rsid w:val="00F70701"/>
    <w:rsid w:val="00F7091A"/>
    <w:rsid w:val="00F70E5D"/>
    <w:rsid w:val="00F71B35"/>
    <w:rsid w:val="00F72B47"/>
    <w:rsid w:val="00F72B61"/>
    <w:rsid w:val="00F73207"/>
    <w:rsid w:val="00F7358E"/>
    <w:rsid w:val="00F73BCD"/>
    <w:rsid w:val="00F75554"/>
    <w:rsid w:val="00F767CD"/>
    <w:rsid w:val="00F76B2F"/>
    <w:rsid w:val="00F77579"/>
    <w:rsid w:val="00F77BBF"/>
    <w:rsid w:val="00F802D9"/>
    <w:rsid w:val="00F80FDD"/>
    <w:rsid w:val="00F81BE1"/>
    <w:rsid w:val="00F81F4D"/>
    <w:rsid w:val="00F824B7"/>
    <w:rsid w:val="00F82DFB"/>
    <w:rsid w:val="00F833B5"/>
    <w:rsid w:val="00F8367B"/>
    <w:rsid w:val="00F83D27"/>
    <w:rsid w:val="00F847F8"/>
    <w:rsid w:val="00F8482D"/>
    <w:rsid w:val="00F858E4"/>
    <w:rsid w:val="00F85A6E"/>
    <w:rsid w:val="00F85DAC"/>
    <w:rsid w:val="00F86B55"/>
    <w:rsid w:val="00F878EE"/>
    <w:rsid w:val="00F878F7"/>
    <w:rsid w:val="00F87C31"/>
    <w:rsid w:val="00F900E2"/>
    <w:rsid w:val="00F9047E"/>
    <w:rsid w:val="00F90517"/>
    <w:rsid w:val="00F90806"/>
    <w:rsid w:val="00F92083"/>
    <w:rsid w:val="00F9287A"/>
    <w:rsid w:val="00F92A73"/>
    <w:rsid w:val="00F9379B"/>
    <w:rsid w:val="00F93E32"/>
    <w:rsid w:val="00F94490"/>
    <w:rsid w:val="00F94497"/>
    <w:rsid w:val="00F94CC1"/>
    <w:rsid w:val="00F9536A"/>
    <w:rsid w:val="00F959E1"/>
    <w:rsid w:val="00F95B2A"/>
    <w:rsid w:val="00F95B9F"/>
    <w:rsid w:val="00F95DD3"/>
    <w:rsid w:val="00F95E3C"/>
    <w:rsid w:val="00F9615F"/>
    <w:rsid w:val="00F97D8F"/>
    <w:rsid w:val="00FA0120"/>
    <w:rsid w:val="00FA04F7"/>
    <w:rsid w:val="00FA061A"/>
    <w:rsid w:val="00FA0A22"/>
    <w:rsid w:val="00FA0EF5"/>
    <w:rsid w:val="00FA10FA"/>
    <w:rsid w:val="00FA257F"/>
    <w:rsid w:val="00FA2E8A"/>
    <w:rsid w:val="00FA372B"/>
    <w:rsid w:val="00FA3780"/>
    <w:rsid w:val="00FA3A14"/>
    <w:rsid w:val="00FA4712"/>
    <w:rsid w:val="00FA47EA"/>
    <w:rsid w:val="00FA4AD5"/>
    <w:rsid w:val="00FA4CAD"/>
    <w:rsid w:val="00FA4CC7"/>
    <w:rsid w:val="00FA5257"/>
    <w:rsid w:val="00FA57EA"/>
    <w:rsid w:val="00FA5AF3"/>
    <w:rsid w:val="00FA5BAA"/>
    <w:rsid w:val="00FA5BF9"/>
    <w:rsid w:val="00FA5F5A"/>
    <w:rsid w:val="00FA67A3"/>
    <w:rsid w:val="00FA69C2"/>
    <w:rsid w:val="00FA6EBB"/>
    <w:rsid w:val="00FA7503"/>
    <w:rsid w:val="00FA797E"/>
    <w:rsid w:val="00FB0034"/>
    <w:rsid w:val="00FB003F"/>
    <w:rsid w:val="00FB0835"/>
    <w:rsid w:val="00FB0C7E"/>
    <w:rsid w:val="00FB0D2E"/>
    <w:rsid w:val="00FB141F"/>
    <w:rsid w:val="00FB1556"/>
    <w:rsid w:val="00FB2A54"/>
    <w:rsid w:val="00FB2B00"/>
    <w:rsid w:val="00FB339D"/>
    <w:rsid w:val="00FB35F0"/>
    <w:rsid w:val="00FB3BD6"/>
    <w:rsid w:val="00FB3C83"/>
    <w:rsid w:val="00FB44E8"/>
    <w:rsid w:val="00FB53A3"/>
    <w:rsid w:val="00FB6083"/>
    <w:rsid w:val="00FB67C8"/>
    <w:rsid w:val="00FB75B0"/>
    <w:rsid w:val="00FB7A29"/>
    <w:rsid w:val="00FC0716"/>
    <w:rsid w:val="00FC09DF"/>
    <w:rsid w:val="00FC168C"/>
    <w:rsid w:val="00FC2102"/>
    <w:rsid w:val="00FC223B"/>
    <w:rsid w:val="00FC34CA"/>
    <w:rsid w:val="00FC36C4"/>
    <w:rsid w:val="00FC36F4"/>
    <w:rsid w:val="00FC37B9"/>
    <w:rsid w:val="00FC3AF1"/>
    <w:rsid w:val="00FC3E8E"/>
    <w:rsid w:val="00FC5188"/>
    <w:rsid w:val="00FC5A48"/>
    <w:rsid w:val="00FC62A7"/>
    <w:rsid w:val="00FC62DD"/>
    <w:rsid w:val="00FC6383"/>
    <w:rsid w:val="00FC6BB2"/>
    <w:rsid w:val="00FC6C87"/>
    <w:rsid w:val="00FC6F00"/>
    <w:rsid w:val="00FC763F"/>
    <w:rsid w:val="00FD0A8C"/>
    <w:rsid w:val="00FD11F6"/>
    <w:rsid w:val="00FD1678"/>
    <w:rsid w:val="00FD1ABC"/>
    <w:rsid w:val="00FD1DBA"/>
    <w:rsid w:val="00FD2265"/>
    <w:rsid w:val="00FD2E9F"/>
    <w:rsid w:val="00FD3277"/>
    <w:rsid w:val="00FD374B"/>
    <w:rsid w:val="00FD3843"/>
    <w:rsid w:val="00FD388C"/>
    <w:rsid w:val="00FD414A"/>
    <w:rsid w:val="00FD42A1"/>
    <w:rsid w:val="00FD4971"/>
    <w:rsid w:val="00FD4D60"/>
    <w:rsid w:val="00FD50AC"/>
    <w:rsid w:val="00FD53B1"/>
    <w:rsid w:val="00FD582D"/>
    <w:rsid w:val="00FD6417"/>
    <w:rsid w:val="00FD6787"/>
    <w:rsid w:val="00FD6C00"/>
    <w:rsid w:val="00FD6D3C"/>
    <w:rsid w:val="00FD7974"/>
    <w:rsid w:val="00FD7E5D"/>
    <w:rsid w:val="00FD7F35"/>
    <w:rsid w:val="00FE0884"/>
    <w:rsid w:val="00FE0BEB"/>
    <w:rsid w:val="00FE1142"/>
    <w:rsid w:val="00FE13F1"/>
    <w:rsid w:val="00FE162C"/>
    <w:rsid w:val="00FE1A6B"/>
    <w:rsid w:val="00FE1F83"/>
    <w:rsid w:val="00FE274D"/>
    <w:rsid w:val="00FE2C2F"/>
    <w:rsid w:val="00FE2EE3"/>
    <w:rsid w:val="00FE32FF"/>
    <w:rsid w:val="00FE38E2"/>
    <w:rsid w:val="00FE4335"/>
    <w:rsid w:val="00FE4A64"/>
    <w:rsid w:val="00FE4ABF"/>
    <w:rsid w:val="00FE50C3"/>
    <w:rsid w:val="00FE561A"/>
    <w:rsid w:val="00FE5F2E"/>
    <w:rsid w:val="00FE61E2"/>
    <w:rsid w:val="00FE61E3"/>
    <w:rsid w:val="00FE6DA4"/>
    <w:rsid w:val="00FE7097"/>
    <w:rsid w:val="00FE7165"/>
    <w:rsid w:val="00FE7282"/>
    <w:rsid w:val="00FE730E"/>
    <w:rsid w:val="00FE732D"/>
    <w:rsid w:val="00FE773C"/>
    <w:rsid w:val="00FE7968"/>
    <w:rsid w:val="00FF0342"/>
    <w:rsid w:val="00FF08A2"/>
    <w:rsid w:val="00FF0977"/>
    <w:rsid w:val="00FF1491"/>
    <w:rsid w:val="00FF16BA"/>
    <w:rsid w:val="00FF1A7B"/>
    <w:rsid w:val="00FF28AB"/>
    <w:rsid w:val="00FF31A4"/>
    <w:rsid w:val="00FF4258"/>
    <w:rsid w:val="00FF4B23"/>
    <w:rsid w:val="00FF5C61"/>
    <w:rsid w:val="00FF6586"/>
    <w:rsid w:val="00FF676B"/>
    <w:rsid w:val="00FF6BD4"/>
    <w:rsid w:val="011D4A3E"/>
    <w:rsid w:val="015123B9"/>
    <w:rsid w:val="01542CCE"/>
    <w:rsid w:val="015F78C3"/>
    <w:rsid w:val="019D3888"/>
    <w:rsid w:val="019E3FFC"/>
    <w:rsid w:val="01DF5C8D"/>
    <w:rsid w:val="02111B48"/>
    <w:rsid w:val="02113E13"/>
    <w:rsid w:val="02467CDA"/>
    <w:rsid w:val="024D1935"/>
    <w:rsid w:val="026129E5"/>
    <w:rsid w:val="02AA4DEA"/>
    <w:rsid w:val="02B022A5"/>
    <w:rsid w:val="02D03F1B"/>
    <w:rsid w:val="02F66FDA"/>
    <w:rsid w:val="02F70D24"/>
    <w:rsid w:val="03335C13"/>
    <w:rsid w:val="035739C7"/>
    <w:rsid w:val="036202EF"/>
    <w:rsid w:val="03663873"/>
    <w:rsid w:val="03675CDC"/>
    <w:rsid w:val="036F485A"/>
    <w:rsid w:val="03863974"/>
    <w:rsid w:val="03B00ED5"/>
    <w:rsid w:val="03E832A1"/>
    <w:rsid w:val="042440D8"/>
    <w:rsid w:val="04431866"/>
    <w:rsid w:val="04657F2A"/>
    <w:rsid w:val="049C1D57"/>
    <w:rsid w:val="049F343C"/>
    <w:rsid w:val="04B52C5F"/>
    <w:rsid w:val="04BA40B1"/>
    <w:rsid w:val="04BB1539"/>
    <w:rsid w:val="04C602CD"/>
    <w:rsid w:val="04F23572"/>
    <w:rsid w:val="05145E3A"/>
    <w:rsid w:val="055E1FCB"/>
    <w:rsid w:val="056A0342"/>
    <w:rsid w:val="056A6B58"/>
    <w:rsid w:val="058A1758"/>
    <w:rsid w:val="058D14E6"/>
    <w:rsid w:val="058D598A"/>
    <w:rsid w:val="0592242A"/>
    <w:rsid w:val="059E51AE"/>
    <w:rsid w:val="05A131E3"/>
    <w:rsid w:val="05D83BCA"/>
    <w:rsid w:val="05DE15E9"/>
    <w:rsid w:val="062860E7"/>
    <w:rsid w:val="063B2973"/>
    <w:rsid w:val="066E7569"/>
    <w:rsid w:val="068C2025"/>
    <w:rsid w:val="06EB1D63"/>
    <w:rsid w:val="06ED08E9"/>
    <w:rsid w:val="073D2ABC"/>
    <w:rsid w:val="073E6713"/>
    <w:rsid w:val="074844C9"/>
    <w:rsid w:val="076849D5"/>
    <w:rsid w:val="076B1CFB"/>
    <w:rsid w:val="076C0B55"/>
    <w:rsid w:val="076E6E77"/>
    <w:rsid w:val="077A3CEC"/>
    <w:rsid w:val="078A5A76"/>
    <w:rsid w:val="07B16307"/>
    <w:rsid w:val="07C60845"/>
    <w:rsid w:val="07D16002"/>
    <w:rsid w:val="07FD1169"/>
    <w:rsid w:val="0806538B"/>
    <w:rsid w:val="085B1D6F"/>
    <w:rsid w:val="08614A39"/>
    <w:rsid w:val="0869588A"/>
    <w:rsid w:val="0877730B"/>
    <w:rsid w:val="08856DEC"/>
    <w:rsid w:val="089112ED"/>
    <w:rsid w:val="08997B83"/>
    <w:rsid w:val="08AC1D5B"/>
    <w:rsid w:val="08B448D6"/>
    <w:rsid w:val="08BC6008"/>
    <w:rsid w:val="08BD365D"/>
    <w:rsid w:val="08BF22FE"/>
    <w:rsid w:val="08CE0793"/>
    <w:rsid w:val="08D00067"/>
    <w:rsid w:val="08EB6E83"/>
    <w:rsid w:val="08F90B1C"/>
    <w:rsid w:val="08FD665F"/>
    <w:rsid w:val="09287EA3"/>
    <w:rsid w:val="092A1A49"/>
    <w:rsid w:val="092B7519"/>
    <w:rsid w:val="093C6C08"/>
    <w:rsid w:val="096B00AD"/>
    <w:rsid w:val="096B1096"/>
    <w:rsid w:val="098A4A65"/>
    <w:rsid w:val="09CD0A4B"/>
    <w:rsid w:val="09CD0C86"/>
    <w:rsid w:val="09CD45A7"/>
    <w:rsid w:val="09E963BD"/>
    <w:rsid w:val="0A080C65"/>
    <w:rsid w:val="0A0E45A1"/>
    <w:rsid w:val="0A0F5BA6"/>
    <w:rsid w:val="0A1159C6"/>
    <w:rsid w:val="0A191F80"/>
    <w:rsid w:val="0A256191"/>
    <w:rsid w:val="0A8235E3"/>
    <w:rsid w:val="0AA27BCD"/>
    <w:rsid w:val="0ABA779A"/>
    <w:rsid w:val="0ADC46B6"/>
    <w:rsid w:val="0AEF1A19"/>
    <w:rsid w:val="0B356B62"/>
    <w:rsid w:val="0B4B1C22"/>
    <w:rsid w:val="0B4E1BFB"/>
    <w:rsid w:val="0B522524"/>
    <w:rsid w:val="0B6157BD"/>
    <w:rsid w:val="0B633653"/>
    <w:rsid w:val="0B782A19"/>
    <w:rsid w:val="0B8C3D30"/>
    <w:rsid w:val="0B8D3BA6"/>
    <w:rsid w:val="0BB35A1E"/>
    <w:rsid w:val="0BB836AB"/>
    <w:rsid w:val="0BCA3494"/>
    <w:rsid w:val="0BF00A21"/>
    <w:rsid w:val="0BF2304D"/>
    <w:rsid w:val="0C302B18"/>
    <w:rsid w:val="0C3668FC"/>
    <w:rsid w:val="0C396498"/>
    <w:rsid w:val="0C5E5E27"/>
    <w:rsid w:val="0C692CAD"/>
    <w:rsid w:val="0C7568DA"/>
    <w:rsid w:val="0CB251F0"/>
    <w:rsid w:val="0CC32763"/>
    <w:rsid w:val="0CDF4E47"/>
    <w:rsid w:val="0CE37362"/>
    <w:rsid w:val="0CF01664"/>
    <w:rsid w:val="0CFF69F6"/>
    <w:rsid w:val="0D1A1E56"/>
    <w:rsid w:val="0D1D2F6F"/>
    <w:rsid w:val="0D4D3237"/>
    <w:rsid w:val="0D661E0C"/>
    <w:rsid w:val="0D676AC1"/>
    <w:rsid w:val="0D707823"/>
    <w:rsid w:val="0D71419F"/>
    <w:rsid w:val="0D721AC3"/>
    <w:rsid w:val="0D8C54FC"/>
    <w:rsid w:val="0DA637C8"/>
    <w:rsid w:val="0DA950E5"/>
    <w:rsid w:val="0DDA54E4"/>
    <w:rsid w:val="0E0B0603"/>
    <w:rsid w:val="0E1221D1"/>
    <w:rsid w:val="0E1432B2"/>
    <w:rsid w:val="0E9E6512"/>
    <w:rsid w:val="0ED26F75"/>
    <w:rsid w:val="0ED62150"/>
    <w:rsid w:val="0ED65CAC"/>
    <w:rsid w:val="0EE44E1A"/>
    <w:rsid w:val="0EFC24E4"/>
    <w:rsid w:val="0F235F6D"/>
    <w:rsid w:val="0F2D6133"/>
    <w:rsid w:val="0F357E5F"/>
    <w:rsid w:val="0F4D143D"/>
    <w:rsid w:val="0F5D3425"/>
    <w:rsid w:val="0F8676D2"/>
    <w:rsid w:val="0FA638D0"/>
    <w:rsid w:val="0FAC356D"/>
    <w:rsid w:val="0FBD0386"/>
    <w:rsid w:val="0FC44D70"/>
    <w:rsid w:val="0FC96769"/>
    <w:rsid w:val="100669F4"/>
    <w:rsid w:val="100C2C57"/>
    <w:rsid w:val="101A1C0A"/>
    <w:rsid w:val="10357E48"/>
    <w:rsid w:val="103E5719"/>
    <w:rsid w:val="104B5E06"/>
    <w:rsid w:val="1053332C"/>
    <w:rsid w:val="10B4247E"/>
    <w:rsid w:val="10C02120"/>
    <w:rsid w:val="10EA1B56"/>
    <w:rsid w:val="115B653B"/>
    <w:rsid w:val="11A62DD1"/>
    <w:rsid w:val="11B60016"/>
    <w:rsid w:val="11DA695E"/>
    <w:rsid w:val="11F0441B"/>
    <w:rsid w:val="11F251A9"/>
    <w:rsid w:val="11F71276"/>
    <w:rsid w:val="12073D56"/>
    <w:rsid w:val="12443492"/>
    <w:rsid w:val="124A7225"/>
    <w:rsid w:val="12580240"/>
    <w:rsid w:val="125A4E46"/>
    <w:rsid w:val="12650977"/>
    <w:rsid w:val="127532CF"/>
    <w:rsid w:val="12823E8B"/>
    <w:rsid w:val="128B5B09"/>
    <w:rsid w:val="128D2C73"/>
    <w:rsid w:val="129077DE"/>
    <w:rsid w:val="12AC0432"/>
    <w:rsid w:val="12CC5E2F"/>
    <w:rsid w:val="12E7492B"/>
    <w:rsid w:val="133D13E5"/>
    <w:rsid w:val="135710C8"/>
    <w:rsid w:val="13581385"/>
    <w:rsid w:val="13826A09"/>
    <w:rsid w:val="13832F4F"/>
    <w:rsid w:val="13F97CA7"/>
    <w:rsid w:val="13FD1F2D"/>
    <w:rsid w:val="140E1F32"/>
    <w:rsid w:val="1412518A"/>
    <w:rsid w:val="14CB318C"/>
    <w:rsid w:val="14F42E5A"/>
    <w:rsid w:val="14F92252"/>
    <w:rsid w:val="14FC00D9"/>
    <w:rsid w:val="15190695"/>
    <w:rsid w:val="15290BF1"/>
    <w:rsid w:val="15497F5D"/>
    <w:rsid w:val="158C7B66"/>
    <w:rsid w:val="15A56156"/>
    <w:rsid w:val="15B047DA"/>
    <w:rsid w:val="15B162B2"/>
    <w:rsid w:val="15BF7B0A"/>
    <w:rsid w:val="15D33694"/>
    <w:rsid w:val="15F66362"/>
    <w:rsid w:val="16073E30"/>
    <w:rsid w:val="165A5414"/>
    <w:rsid w:val="1672275E"/>
    <w:rsid w:val="16797B5F"/>
    <w:rsid w:val="169606C8"/>
    <w:rsid w:val="169E5ACB"/>
    <w:rsid w:val="16CB1BED"/>
    <w:rsid w:val="1749786D"/>
    <w:rsid w:val="174A5489"/>
    <w:rsid w:val="17501148"/>
    <w:rsid w:val="1751620A"/>
    <w:rsid w:val="17A0779F"/>
    <w:rsid w:val="17A43B97"/>
    <w:rsid w:val="17A95B4A"/>
    <w:rsid w:val="17AC299B"/>
    <w:rsid w:val="17AE4BAB"/>
    <w:rsid w:val="17B47D73"/>
    <w:rsid w:val="17B74E54"/>
    <w:rsid w:val="17C5717A"/>
    <w:rsid w:val="17CE7E68"/>
    <w:rsid w:val="17D92F19"/>
    <w:rsid w:val="17F04282"/>
    <w:rsid w:val="18243F2C"/>
    <w:rsid w:val="184A3267"/>
    <w:rsid w:val="18BA452E"/>
    <w:rsid w:val="18DA5164"/>
    <w:rsid w:val="18EE4971"/>
    <w:rsid w:val="190535D2"/>
    <w:rsid w:val="191B7494"/>
    <w:rsid w:val="19267830"/>
    <w:rsid w:val="193D1971"/>
    <w:rsid w:val="196C541F"/>
    <w:rsid w:val="19724DF3"/>
    <w:rsid w:val="19996254"/>
    <w:rsid w:val="19B109AE"/>
    <w:rsid w:val="19DE0A03"/>
    <w:rsid w:val="19E40661"/>
    <w:rsid w:val="1A04751E"/>
    <w:rsid w:val="1A1F22F0"/>
    <w:rsid w:val="1A2810C6"/>
    <w:rsid w:val="1A2975D8"/>
    <w:rsid w:val="1A2A1E33"/>
    <w:rsid w:val="1A6A431A"/>
    <w:rsid w:val="1A9D59C5"/>
    <w:rsid w:val="1AA621F7"/>
    <w:rsid w:val="1ABE4861"/>
    <w:rsid w:val="1B0B6AE6"/>
    <w:rsid w:val="1B333284"/>
    <w:rsid w:val="1B3E3557"/>
    <w:rsid w:val="1B3E3698"/>
    <w:rsid w:val="1B8D3B96"/>
    <w:rsid w:val="1BA634FA"/>
    <w:rsid w:val="1BA8111A"/>
    <w:rsid w:val="1BB377D0"/>
    <w:rsid w:val="1BC77CD6"/>
    <w:rsid w:val="1BD872DA"/>
    <w:rsid w:val="1C0320AA"/>
    <w:rsid w:val="1C1E6C4B"/>
    <w:rsid w:val="1C2B4F32"/>
    <w:rsid w:val="1C2C23A5"/>
    <w:rsid w:val="1C2F4C4D"/>
    <w:rsid w:val="1C3A7E55"/>
    <w:rsid w:val="1C714697"/>
    <w:rsid w:val="1C8707EC"/>
    <w:rsid w:val="1CB05CDE"/>
    <w:rsid w:val="1CB67E51"/>
    <w:rsid w:val="1CC7677A"/>
    <w:rsid w:val="1CD35F20"/>
    <w:rsid w:val="1CFC0A47"/>
    <w:rsid w:val="1D1D5016"/>
    <w:rsid w:val="1D3544E5"/>
    <w:rsid w:val="1D4B5AB7"/>
    <w:rsid w:val="1D510E4D"/>
    <w:rsid w:val="1D7B6C8C"/>
    <w:rsid w:val="1D8837E5"/>
    <w:rsid w:val="1D8E5E39"/>
    <w:rsid w:val="1DB85074"/>
    <w:rsid w:val="1DF20A0E"/>
    <w:rsid w:val="1E20045D"/>
    <w:rsid w:val="1E48439E"/>
    <w:rsid w:val="1E886DE8"/>
    <w:rsid w:val="1E9F34F8"/>
    <w:rsid w:val="1EB620EB"/>
    <w:rsid w:val="1EC82853"/>
    <w:rsid w:val="1ECB1A9E"/>
    <w:rsid w:val="1EE139B7"/>
    <w:rsid w:val="1EE21B83"/>
    <w:rsid w:val="1F2B0260"/>
    <w:rsid w:val="1F38206B"/>
    <w:rsid w:val="1F6D0757"/>
    <w:rsid w:val="1F8B08AC"/>
    <w:rsid w:val="1F8E4B6B"/>
    <w:rsid w:val="1F993E90"/>
    <w:rsid w:val="1FCD1E69"/>
    <w:rsid w:val="1FD8032B"/>
    <w:rsid w:val="205830F8"/>
    <w:rsid w:val="20583FA4"/>
    <w:rsid w:val="208F03B0"/>
    <w:rsid w:val="20BB43C8"/>
    <w:rsid w:val="20C33F60"/>
    <w:rsid w:val="20D52267"/>
    <w:rsid w:val="20EE6483"/>
    <w:rsid w:val="210049EC"/>
    <w:rsid w:val="21164E72"/>
    <w:rsid w:val="211D11F3"/>
    <w:rsid w:val="213441E5"/>
    <w:rsid w:val="218A61C7"/>
    <w:rsid w:val="21AF3D9F"/>
    <w:rsid w:val="21C4408A"/>
    <w:rsid w:val="21F901D7"/>
    <w:rsid w:val="22573150"/>
    <w:rsid w:val="22685958"/>
    <w:rsid w:val="229121BE"/>
    <w:rsid w:val="229C135D"/>
    <w:rsid w:val="22A85759"/>
    <w:rsid w:val="22A94279"/>
    <w:rsid w:val="22FD7853"/>
    <w:rsid w:val="230647EB"/>
    <w:rsid w:val="236560B4"/>
    <w:rsid w:val="23CD05C5"/>
    <w:rsid w:val="23E07106"/>
    <w:rsid w:val="23EF1B19"/>
    <w:rsid w:val="23F65C02"/>
    <w:rsid w:val="241A61E3"/>
    <w:rsid w:val="244769B8"/>
    <w:rsid w:val="24612064"/>
    <w:rsid w:val="2461433E"/>
    <w:rsid w:val="24674CA6"/>
    <w:rsid w:val="24990400"/>
    <w:rsid w:val="24991B45"/>
    <w:rsid w:val="24A57836"/>
    <w:rsid w:val="24CA19B7"/>
    <w:rsid w:val="24E231A5"/>
    <w:rsid w:val="24E93DDA"/>
    <w:rsid w:val="253B6B94"/>
    <w:rsid w:val="25783B09"/>
    <w:rsid w:val="25913D7C"/>
    <w:rsid w:val="25A80A8A"/>
    <w:rsid w:val="25A958E0"/>
    <w:rsid w:val="25C1716E"/>
    <w:rsid w:val="25FB52B4"/>
    <w:rsid w:val="260F670F"/>
    <w:rsid w:val="262F41BF"/>
    <w:rsid w:val="264C3AC9"/>
    <w:rsid w:val="265047F1"/>
    <w:rsid w:val="26655046"/>
    <w:rsid w:val="266D0686"/>
    <w:rsid w:val="267375D1"/>
    <w:rsid w:val="26794C79"/>
    <w:rsid w:val="26814E75"/>
    <w:rsid w:val="26F87075"/>
    <w:rsid w:val="26FE003E"/>
    <w:rsid w:val="2741168D"/>
    <w:rsid w:val="274B539E"/>
    <w:rsid w:val="275413E2"/>
    <w:rsid w:val="27AE01C7"/>
    <w:rsid w:val="27D36DD5"/>
    <w:rsid w:val="27F76427"/>
    <w:rsid w:val="280F2A00"/>
    <w:rsid w:val="28102763"/>
    <w:rsid w:val="281F4F80"/>
    <w:rsid w:val="283E2B90"/>
    <w:rsid w:val="283E3FC5"/>
    <w:rsid w:val="2846360A"/>
    <w:rsid w:val="284F2B9E"/>
    <w:rsid w:val="287A1946"/>
    <w:rsid w:val="287E5311"/>
    <w:rsid w:val="28872DA4"/>
    <w:rsid w:val="289F613A"/>
    <w:rsid w:val="28B10044"/>
    <w:rsid w:val="28DD5486"/>
    <w:rsid w:val="28FB47EB"/>
    <w:rsid w:val="29156C4B"/>
    <w:rsid w:val="292A5635"/>
    <w:rsid w:val="29395D1E"/>
    <w:rsid w:val="293B42B3"/>
    <w:rsid w:val="29490A9C"/>
    <w:rsid w:val="29515BE0"/>
    <w:rsid w:val="29543F45"/>
    <w:rsid w:val="296C74E1"/>
    <w:rsid w:val="29736AC1"/>
    <w:rsid w:val="29851C57"/>
    <w:rsid w:val="29A35280"/>
    <w:rsid w:val="29CA4D20"/>
    <w:rsid w:val="29FF2103"/>
    <w:rsid w:val="2A3C34D0"/>
    <w:rsid w:val="2A3F6E7F"/>
    <w:rsid w:val="2A61688D"/>
    <w:rsid w:val="2A736BBE"/>
    <w:rsid w:val="2A7E73B6"/>
    <w:rsid w:val="2A8C5AB1"/>
    <w:rsid w:val="2A8E0B4B"/>
    <w:rsid w:val="2A961666"/>
    <w:rsid w:val="2A9C231A"/>
    <w:rsid w:val="2AF768D6"/>
    <w:rsid w:val="2B3123B0"/>
    <w:rsid w:val="2B551A7F"/>
    <w:rsid w:val="2B6A3EF4"/>
    <w:rsid w:val="2B852ADC"/>
    <w:rsid w:val="2BAA0794"/>
    <w:rsid w:val="2BC13088"/>
    <w:rsid w:val="2BCD10D6"/>
    <w:rsid w:val="2BF076D9"/>
    <w:rsid w:val="2BFB0CE5"/>
    <w:rsid w:val="2C063555"/>
    <w:rsid w:val="2C150AC6"/>
    <w:rsid w:val="2C1520B2"/>
    <w:rsid w:val="2C3B319A"/>
    <w:rsid w:val="2C5921A9"/>
    <w:rsid w:val="2C5E1671"/>
    <w:rsid w:val="2CA44EB3"/>
    <w:rsid w:val="2CB44417"/>
    <w:rsid w:val="2CDF7FCA"/>
    <w:rsid w:val="2D0F50AF"/>
    <w:rsid w:val="2D2A22F1"/>
    <w:rsid w:val="2D3F0F85"/>
    <w:rsid w:val="2D4479C8"/>
    <w:rsid w:val="2D5251E9"/>
    <w:rsid w:val="2D581045"/>
    <w:rsid w:val="2D8B0017"/>
    <w:rsid w:val="2D9051D5"/>
    <w:rsid w:val="2DA95ABF"/>
    <w:rsid w:val="2DC50A52"/>
    <w:rsid w:val="2DDC4B27"/>
    <w:rsid w:val="2DF202AA"/>
    <w:rsid w:val="2E255EB0"/>
    <w:rsid w:val="2E2E7620"/>
    <w:rsid w:val="2E452053"/>
    <w:rsid w:val="2E4B24D4"/>
    <w:rsid w:val="2E4D45ED"/>
    <w:rsid w:val="2E937BB3"/>
    <w:rsid w:val="2EF61020"/>
    <w:rsid w:val="2F2A671F"/>
    <w:rsid w:val="2F381547"/>
    <w:rsid w:val="2F5779DA"/>
    <w:rsid w:val="2F6A44C2"/>
    <w:rsid w:val="2F933B64"/>
    <w:rsid w:val="2FAC09BF"/>
    <w:rsid w:val="2FCD6A3E"/>
    <w:rsid w:val="2FFA272C"/>
    <w:rsid w:val="30046139"/>
    <w:rsid w:val="304C1E1A"/>
    <w:rsid w:val="305D5027"/>
    <w:rsid w:val="3081336E"/>
    <w:rsid w:val="30A74890"/>
    <w:rsid w:val="30B72A6B"/>
    <w:rsid w:val="30C67797"/>
    <w:rsid w:val="30DC007C"/>
    <w:rsid w:val="31054413"/>
    <w:rsid w:val="31221389"/>
    <w:rsid w:val="31224929"/>
    <w:rsid w:val="312E18A6"/>
    <w:rsid w:val="31385B48"/>
    <w:rsid w:val="314C10B5"/>
    <w:rsid w:val="31552513"/>
    <w:rsid w:val="31794FEE"/>
    <w:rsid w:val="31840E35"/>
    <w:rsid w:val="31907216"/>
    <w:rsid w:val="31A50F78"/>
    <w:rsid w:val="31C77794"/>
    <w:rsid w:val="31C90BED"/>
    <w:rsid w:val="321A2F2E"/>
    <w:rsid w:val="321A7927"/>
    <w:rsid w:val="324E42C7"/>
    <w:rsid w:val="328A4B78"/>
    <w:rsid w:val="32A25C2D"/>
    <w:rsid w:val="32BF42CE"/>
    <w:rsid w:val="32CB47B7"/>
    <w:rsid w:val="32D14858"/>
    <w:rsid w:val="32D70F83"/>
    <w:rsid w:val="32FD4EC6"/>
    <w:rsid w:val="330469DC"/>
    <w:rsid w:val="33381B4A"/>
    <w:rsid w:val="335268C2"/>
    <w:rsid w:val="33527747"/>
    <w:rsid w:val="33593295"/>
    <w:rsid w:val="335A65FC"/>
    <w:rsid w:val="3387564F"/>
    <w:rsid w:val="33B71CA0"/>
    <w:rsid w:val="33C348EA"/>
    <w:rsid w:val="33DB2CF0"/>
    <w:rsid w:val="33E810AC"/>
    <w:rsid w:val="343A3B54"/>
    <w:rsid w:val="34601572"/>
    <w:rsid w:val="346868F9"/>
    <w:rsid w:val="347E0CF9"/>
    <w:rsid w:val="349377CB"/>
    <w:rsid w:val="34AD659F"/>
    <w:rsid w:val="34D10A74"/>
    <w:rsid w:val="34ED5A90"/>
    <w:rsid w:val="350354A8"/>
    <w:rsid w:val="35185312"/>
    <w:rsid w:val="351C5B5C"/>
    <w:rsid w:val="35277FCA"/>
    <w:rsid w:val="353852AA"/>
    <w:rsid w:val="355736E8"/>
    <w:rsid w:val="356035C6"/>
    <w:rsid w:val="356B15D7"/>
    <w:rsid w:val="35B61A5C"/>
    <w:rsid w:val="35C16E06"/>
    <w:rsid w:val="35C240E2"/>
    <w:rsid w:val="35DE5387"/>
    <w:rsid w:val="35F92DFD"/>
    <w:rsid w:val="36381CED"/>
    <w:rsid w:val="36497E77"/>
    <w:rsid w:val="364E0E09"/>
    <w:rsid w:val="36780399"/>
    <w:rsid w:val="36993752"/>
    <w:rsid w:val="369D598D"/>
    <w:rsid w:val="36A10CD2"/>
    <w:rsid w:val="36AE1139"/>
    <w:rsid w:val="370635B5"/>
    <w:rsid w:val="3707385C"/>
    <w:rsid w:val="37231483"/>
    <w:rsid w:val="375D2B5F"/>
    <w:rsid w:val="37634592"/>
    <w:rsid w:val="376660F9"/>
    <w:rsid w:val="37814CC4"/>
    <w:rsid w:val="37A17754"/>
    <w:rsid w:val="37A672D6"/>
    <w:rsid w:val="37B16A00"/>
    <w:rsid w:val="37C4045F"/>
    <w:rsid w:val="37C9088C"/>
    <w:rsid w:val="37E62FD1"/>
    <w:rsid w:val="380A68D2"/>
    <w:rsid w:val="380B4DAA"/>
    <w:rsid w:val="38125C51"/>
    <w:rsid w:val="383E0D2A"/>
    <w:rsid w:val="384018B4"/>
    <w:rsid w:val="38412D0C"/>
    <w:rsid w:val="384C0C7B"/>
    <w:rsid w:val="38522B60"/>
    <w:rsid w:val="386F66A6"/>
    <w:rsid w:val="389A748A"/>
    <w:rsid w:val="389F080E"/>
    <w:rsid w:val="38E423B9"/>
    <w:rsid w:val="39094D4C"/>
    <w:rsid w:val="39271407"/>
    <w:rsid w:val="39334494"/>
    <w:rsid w:val="39642B07"/>
    <w:rsid w:val="39A84565"/>
    <w:rsid w:val="39B675D5"/>
    <w:rsid w:val="39C2084D"/>
    <w:rsid w:val="39C6288F"/>
    <w:rsid w:val="39E3395F"/>
    <w:rsid w:val="39ED55D8"/>
    <w:rsid w:val="3A085469"/>
    <w:rsid w:val="3A39340F"/>
    <w:rsid w:val="3A850140"/>
    <w:rsid w:val="3AC3203F"/>
    <w:rsid w:val="3ACC76E6"/>
    <w:rsid w:val="3AE5697B"/>
    <w:rsid w:val="3B070E17"/>
    <w:rsid w:val="3B0F0373"/>
    <w:rsid w:val="3B3C167C"/>
    <w:rsid w:val="3B526EA5"/>
    <w:rsid w:val="3B7B4CCA"/>
    <w:rsid w:val="3B80166C"/>
    <w:rsid w:val="3B9E1570"/>
    <w:rsid w:val="3BA83705"/>
    <w:rsid w:val="3BAE1BDB"/>
    <w:rsid w:val="3BC22866"/>
    <w:rsid w:val="3C1737F9"/>
    <w:rsid w:val="3C32254E"/>
    <w:rsid w:val="3C4B6DAF"/>
    <w:rsid w:val="3C7E361C"/>
    <w:rsid w:val="3C8F5568"/>
    <w:rsid w:val="3C9E57AB"/>
    <w:rsid w:val="3CA77402"/>
    <w:rsid w:val="3CD112FD"/>
    <w:rsid w:val="3CE37B2B"/>
    <w:rsid w:val="3CEF2904"/>
    <w:rsid w:val="3D162DB7"/>
    <w:rsid w:val="3D2C1009"/>
    <w:rsid w:val="3D3E0D3C"/>
    <w:rsid w:val="3D431EEA"/>
    <w:rsid w:val="3D5907F8"/>
    <w:rsid w:val="3D7161DC"/>
    <w:rsid w:val="3D8E1A0A"/>
    <w:rsid w:val="3D985D4B"/>
    <w:rsid w:val="3DF80EEB"/>
    <w:rsid w:val="3E027EF3"/>
    <w:rsid w:val="3E302D01"/>
    <w:rsid w:val="3E6A3E24"/>
    <w:rsid w:val="3EB221E9"/>
    <w:rsid w:val="3EBC5C25"/>
    <w:rsid w:val="3F313E49"/>
    <w:rsid w:val="3F351BC8"/>
    <w:rsid w:val="3F494402"/>
    <w:rsid w:val="3F8220B3"/>
    <w:rsid w:val="3FC348ED"/>
    <w:rsid w:val="3FDE6583"/>
    <w:rsid w:val="3FF1104D"/>
    <w:rsid w:val="3FFC1E1C"/>
    <w:rsid w:val="400E7372"/>
    <w:rsid w:val="40232232"/>
    <w:rsid w:val="405A5E8D"/>
    <w:rsid w:val="406805AA"/>
    <w:rsid w:val="40B938B7"/>
    <w:rsid w:val="40DF67F7"/>
    <w:rsid w:val="40E012FC"/>
    <w:rsid w:val="41406E31"/>
    <w:rsid w:val="415B7799"/>
    <w:rsid w:val="41933465"/>
    <w:rsid w:val="4194218E"/>
    <w:rsid w:val="41A575DC"/>
    <w:rsid w:val="41A90E7A"/>
    <w:rsid w:val="41B10B29"/>
    <w:rsid w:val="41B11ADD"/>
    <w:rsid w:val="41C2018E"/>
    <w:rsid w:val="41CF6360"/>
    <w:rsid w:val="41D972D1"/>
    <w:rsid w:val="41ED769E"/>
    <w:rsid w:val="420F4A55"/>
    <w:rsid w:val="42222F31"/>
    <w:rsid w:val="422C5607"/>
    <w:rsid w:val="424346A0"/>
    <w:rsid w:val="42461312"/>
    <w:rsid w:val="426618EB"/>
    <w:rsid w:val="4286499D"/>
    <w:rsid w:val="42F51E9D"/>
    <w:rsid w:val="42F84556"/>
    <w:rsid w:val="43122AEC"/>
    <w:rsid w:val="4320452B"/>
    <w:rsid w:val="436C43E1"/>
    <w:rsid w:val="43931B6A"/>
    <w:rsid w:val="43A74F56"/>
    <w:rsid w:val="43DA3F28"/>
    <w:rsid w:val="43EF7923"/>
    <w:rsid w:val="44065BA2"/>
    <w:rsid w:val="44321CE7"/>
    <w:rsid w:val="44562FBD"/>
    <w:rsid w:val="445F7730"/>
    <w:rsid w:val="446F7A2D"/>
    <w:rsid w:val="44763779"/>
    <w:rsid w:val="447A5C4B"/>
    <w:rsid w:val="449F0D58"/>
    <w:rsid w:val="44AE7537"/>
    <w:rsid w:val="44CE6D14"/>
    <w:rsid w:val="44F94DA8"/>
    <w:rsid w:val="452C25A0"/>
    <w:rsid w:val="45324577"/>
    <w:rsid w:val="45336CAD"/>
    <w:rsid w:val="45505AB1"/>
    <w:rsid w:val="45512DFA"/>
    <w:rsid w:val="45765A0D"/>
    <w:rsid w:val="457F1CFC"/>
    <w:rsid w:val="457F34B7"/>
    <w:rsid w:val="4582152B"/>
    <w:rsid w:val="45905EAD"/>
    <w:rsid w:val="45922C38"/>
    <w:rsid w:val="45EF1A32"/>
    <w:rsid w:val="46081EE8"/>
    <w:rsid w:val="463C7AD1"/>
    <w:rsid w:val="46450BE1"/>
    <w:rsid w:val="46806659"/>
    <w:rsid w:val="468B47CA"/>
    <w:rsid w:val="46954E4B"/>
    <w:rsid w:val="46BF7C6C"/>
    <w:rsid w:val="46FB2D30"/>
    <w:rsid w:val="46FE1EDD"/>
    <w:rsid w:val="47234CFB"/>
    <w:rsid w:val="4729480B"/>
    <w:rsid w:val="473B6E5C"/>
    <w:rsid w:val="47502F6E"/>
    <w:rsid w:val="47590201"/>
    <w:rsid w:val="476B2854"/>
    <w:rsid w:val="47A7457A"/>
    <w:rsid w:val="47AD18B7"/>
    <w:rsid w:val="48092C09"/>
    <w:rsid w:val="48312F3D"/>
    <w:rsid w:val="483471C8"/>
    <w:rsid w:val="483C511D"/>
    <w:rsid w:val="48561630"/>
    <w:rsid w:val="48594C7C"/>
    <w:rsid w:val="485D476D"/>
    <w:rsid w:val="486376A5"/>
    <w:rsid w:val="487C1D01"/>
    <w:rsid w:val="489F7F75"/>
    <w:rsid w:val="48A30348"/>
    <w:rsid w:val="48DD64FB"/>
    <w:rsid w:val="48F50E49"/>
    <w:rsid w:val="48F86243"/>
    <w:rsid w:val="48FD18FA"/>
    <w:rsid w:val="49004208"/>
    <w:rsid w:val="49146174"/>
    <w:rsid w:val="491C40D1"/>
    <w:rsid w:val="49331473"/>
    <w:rsid w:val="49471A51"/>
    <w:rsid w:val="49517A2B"/>
    <w:rsid w:val="496422D5"/>
    <w:rsid w:val="49946D14"/>
    <w:rsid w:val="499B7BAE"/>
    <w:rsid w:val="49BD1177"/>
    <w:rsid w:val="49D871F3"/>
    <w:rsid w:val="49DD6273"/>
    <w:rsid w:val="49F36DD4"/>
    <w:rsid w:val="4A0F5F3A"/>
    <w:rsid w:val="4A1552E2"/>
    <w:rsid w:val="4A2D016F"/>
    <w:rsid w:val="4A6A3C8C"/>
    <w:rsid w:val="4A7E11B4"/>
    <w:rsid w:val="4A823058"/>
    <w:rsid w:val="4A93767A"/>
    <w:rsid w:val="4AA87DD1"/>
    <w:rsid w:val="4AEF1D46"/>
    <w:rsid w:val="4B23102C"/>
    <w:rsid w:val="4B383D59"/>
    <w:rsid w:val="4B420366"/>
    <w:rsid w:val="4B4D459E"/>
    <w:rsid w:val="4B63087A"/>
    <w:rsid w:val="4B66236B"/>
    <w:rsid w:val="4B667A61"/>
    <w:rsid w:val="4B731C59"/>
    <w:rsid w:val="4B791051"/>
    <w:rsid w:val="4B9330E8"/>
    <w:rsid w:val="4B965CD2"/>
    <w:rsid w:val="4BB20E4D"/>
    <w:rsid w:val="4BD94910"/>
    <w:rsid w:val="4BE156B5"/>
    <w:rsid w:val="4C0061A6"/>
    <w:rsid w:val="4C321BDD"/>
    <w:rsid w:val="4C3473A6"/>
    <w:rsid w:val="4C466C24"/>
    <w:rsid w:val="4C5D11DF"/>
    <w:rsid w:val="4C5F1DF3"/>
    <w:rsid w:val="4C742085"/>
    <w:rsid w:val="4C934C01"/>
    <w:rsid w:val="4C97070D"/>
    <w:rsid w:val="4CA613E0"/>
    <w:rsid w:val="4CAE7BB3"/>
    <w:rsid w:val="4CD86138"/>
    <w:rsid w:val="4CE3153D"/>
    <w:rsid w:val="4CE70AA9"/>
    <w:rsid w:val="4CFF3400"/>
    <w:rsid w:val="4D0D0FC1"/>
    <w:rsid w:val="4D115B26"/>
    <w:rsid w:val="4D2C2228"/>
    <w:rsid w:val="4D4E1345"/>
    <w:rsid w:val="4D9517CC"/>
    <w:rsid w:val="4DAF5DCC"/>
    <w:rsid w:val="4DBF3A7C"/>
    <w:rsid w:val="4DC90FEF"/>
    <w:rsid w:val="4E003B24"/>
    <w:rsid w:val="4E1A6E23"/>
    <w:rsid w:val="4E547C8D"/>
    <w:rsid w:val="4E5528C1"/>
    <w:rsid w:val="4E686BCB"/>
    <w:rsid w:val="4E7945A1"/>
    <w:rsid w:val="4E814D1A"/>
    <w:rsid w:val="4EB10FED"/>
    <w:rsid w:val="4EE411EA"/>
    <w:rsid w:val="4EE64790"/>
    <w:rsid w:val="4F0220B2"/>
    <w:rsid w:val="4F5125BE"/>
    <w:rsid w:val="4F5D575A"/>
    <w:rsid w:val="4F717B58"/>
    <w:rsid w:val="4F783C58"/>
    <w:rsid w:val="4F846A83"/>
    <w:rsid w:val="4F9B0224"/>
    <w:rsid w:val="4F9E469C"/>
    <w:rsid w:val="4FA038E0"/>
    <w:rsid w:val="4FA703CD"/>
    <w:rsid w:val="4FAC0EB5"/>
    <w:rsid w:val="4FB5081C"/>
    <w:rsid w:val="4FD51EC7"/>
    <w:rsid w:val="4FD972F4"/>
    <w:rsid w:val="4FF40258"/>
    <w:rsid w:val="4FF61C1E"/>
    <w:rsid w:val="500103F0"/>
    <w:rsid w:val="502A02A5"/>
    <w:rsid w:val="5039786D"/>
    <w:rsid w:val="504B57F2"/>
    <w:rsid w:val="506014FC"/>
    <w:rsid w:val="506B4928"/>
    <w:rsid w:val="50722D7F"/>
    <w:rsid w:val="5092125E"/>
    <w:rsid w:val="50D21A70"/>
    <w:rsid w:val="50D6508B"/>
    <w:rsid w:val="50E81293"/>
    <w:rsid w:val="51662929"/>
    <w:rsid w:val="51B32B04"/>
    <w:rsid w:val="51D5628B"/>
    <w:rsid w:val="51E13050"/>
    <w:rsid w:val="51E15F78"/>
    <w:rsid w:val="520619D1"/>
    <w:rsid w:val="52402F3E"/>
    <w:rsid w:val="5266041D"/>
    <w:rsid w:val="526F5F03"/>
    <w:rsid w:val="52742622"/>
    <w:rsid w:val="52905E25"/>
    <w:rsid w:val="529C2335"/>
    <w:rsid w:val="52C61FCD"/>
    <w:rsid w:val="52E857BB"/>
    <w:rsid w:val="52FC016C"/>
    <w:rsid w:val="52FD630A"/>
    <w:rsid w:val="53037862"/>
    <w:rsid w:val="530C3E45"/>
    <w:rsid w:val="531B17AF"/>
    <w:rsid w:val="53252E0C"/>
    <w:rsid w:val="532659DA"/>
    <w:rsid w:val="53295326"/>
    <w:rsid w:val="536E06F8"/>
    <w:rsid w:val="53807DBC"/>
    <w:rsid w:val="53845672"/>
    <w:rsid w:val="53C91160"/>
    <w:rsid w:val="53F64D56"/>
    <w:rsid w:val="544C5FC6"/>
    <w:rsid w:val="54B4086B"/>
    <w:rsid w:val="54C154DB"/>
    <w:rsid w:val="54C3089F"/>
    <w:rsid w:val="54DE1A4A"/>
    <w:rsid w:val="54F27FBC"/>
    <w:rsid w:val="551D4DA5"/>
    <w:rsid w:val="55915083"/>
    <w:rsid w:val="55DE33C0"/>
    <w:rsid w:val="55F34962"/>
    <w:rsid w:val="560046AD"/>
    <w:rsid w:val="561C6161"/>
    <w:rsid w:val="561D0A7B"/>
    <w:rsid w:val="5651048E"/>
    <w:rsid w:val="567A0776"/>
    <w:rsid w:val="567E247E"/>
    <w:rsid w:val="56957592"/>
    <w:rsid w:val="56C34BB0"/>
    <w:rsid w:val="56D4365E"/>
    <w:rsid w:val="56EB51A7"/>
    <w:rsid w:val="56FC29CC"/>
    <w:rsid w:val="56FF1417"/>
    <w:rsid w:val="570505BB"/>
    <w:rsid w:val="57055BBC"/>
    <w:rsid w:val="57164B9F"/>
    <w:rsid w:val="57186E56"/>
    <w:rsid w:val="573C15A1"/>
    <w:rsid w:val="576C6F1B"/>
    <w:rsid w:val="5777712B"/>
    <w:rsid w:val="57AA3DB3"/>
    <w:rsid w:val="57CF170A"/>
    <w:rsid w:val="57E813A6"/>
    <w:rsid w:val="57F16BEE"/>
    <w:rsid w:val="58037FF6"/>
    <w:rsid w:val="58164938"/>
    <w:rsid w:val="58507920"/>
    <w:rsid w:val="585314E5"/>
    <w:rsid w:val="58672092"/>
    <w:rsid w:val="58920A4B"/>
    <w:rsid w:val="589337E8"/>
    <w:rsid w:val="58B14227"/>
    <w:rsid w:val="58D834B9"/>
    <w:rsid w:val="58D977F5"/>
    <w:rsid w:val="58F335D3"/>
    <w:rsid w:val="58F65B59"/>
    <w:rsid w:val="590D106D"/>
    <w:rsid w:val="591075D9"/>
    <w:rsid w:val="593E01F8"/>
    <w:rsid w:val="59421CFC"/>
    <w:rsid w:val="59525334"/>
    <w:rsid w:val="598F49A2"/>
    <w:rsid w:val="59947380"/>
    <w:rsid w:val="599D017D"/>
    <w:rsid w:val="599E6993"/>
    <w:rsid w:val="59A321FB"/>
    <w:rsid w:val="59C17EB1"/>
    <w:rsid w:val="59CD7849"/>
    <w:rsid w:val="59EA46DD"/>
    <w:rsid w:val="59FD38CB"/>
    <w:rsid w:val="5A160FDB"/>
    <w:rsid w:val="5A2C3F9F"/>
    <w:rsid w:val="5A2E41BB"/>
    <w:rsid w:val="5A557999"/>
    <w:rsid w:val="5A593DB1"/>
    <w:rsid w:val="5A722A5E"/>
    <w:rsid w:val="5A727282"/>
    <w:rsid w:val="5A7E453A"/>
    <w:rsid w:val="5AB9529C"/>
    <w:rsid w:val="5ADF2E4F"/>
    <w:rsid w:val="5AEC714A"/>
    <w:rsid w:val="5B0E18F6"/>
    <w:rsid w:val="5B1C1B64"/>
    <w:rsid w:val="5B637E94"/>
    <w:rsid w:val="5B6936C2"/>
    <w:rsid w:val="5B845A1D"/>
    <w:rsid w:val="5BAE41B4"/>
    <w:rsid w:val="5BAF2B87"/>
    <w:rsid w:val="5BBC25DB"/>
    <w:rsid w:val="5BD72CF9"/>
    <w:rsid w:val="5BD756CD"/>
    <w:rsid w:val="5C0004FF"/>
    <w:rsid w:val="5C074D3D"/>
    <w:rsid w:val="5C0D7E00"/>
    <w:rsid w:val="5C1E200D"/>
    <w:rsid w:val="5C2C6512"/>
    <w:rsid w:val="5C2E2250"/>
    <w:rsid w:val="5C2F74C6"/>
    <w:rsid w:val="5C335AB8"/>
    <w:rsid w:val="5C5D6C66"/>
    <w:rsid w:val="5C6A076E"/>
    <w:rsid w:val="5C804F74"/>
    <w:rsid w:val="5CB309A7"/>
    <w:rsid w:val="5CF24137"/>
    <w:rsid w:val="5CFB3C1D"/>
    <w:rsid w:val="5D184CAE"/>
    <w:rsid w:val="5D2412E6"/>
    <w:rsid w:val="5D325E76"/>
    <w:rsid w:val="5D596A92"/>
    <w:rsid w:val="5D6E48CE"/>
    <w:rsid w:val="5D7C040D"/>
    <w:rsid w:val="5D8124CB"/>
    <w:rsid w:val="5D9C143B"/>
    <w:rsid w:val="5E1B4A56"/>
    <w:rsid w:val="5E5140DC"/>
    <w:rsid w:val="5EB71065"/>
    <w:rsid w:val="5EFF1C82"/>
    <w:rsid w:val="5F1423A9"/>
    <w:rsid w:val="5F322057"/>
    <w:rsid w:val="5F562DF1"/>
    <w:rsid w:val="5F7B3FD5"/>
    <w:rsid w:val="5F922DE5"/>
    <w:rsid w:val="5FF67555"/>
    <w:rsid w:val="60041F1E"/>
    <w:rsid w:val="600472BA"/>
    <w:rsid w:val="601B1133"/>
    <w:rsid w:val="60377A1E"/>
    <w:rsid w:val="606C13F2"/>
    <w:rsid w:val="607466A0"/>
    <w:rsid w:val="608C5810"/>
    <w:rsid w:val="609378D4"/>
    <w:rsid w:val="60A15BF4"/>
    <w:rsid w:val="60A64840"/>
    <w:rsid w:val="60A9459B"/>
    <w:rsid w:val="60C83541"/>
    <w:rsid w:val="60CA39AC"/>
    <w:rsid w:val="61001941"/>
    <w:rsid w:val="612C4942"/>
    <w:rsid w:val="61731C76"/>
    <w:rsid w:val="61C739EA"/>
    <w:rsid w:val="61CF1871"/>
    <w:rsid w:val="61E864AA"/>
    <w:rsid w:val="61F11FFD"/>
    <w:rsid w:val="621A794E"/>
    <w:rsid w:val="62540537"/>
    <w:rsid w:val="625E3163"/>
    <w:rsid w:val="625F2A90"/>
    <w:rsid w:val="62646396"/>
    <w:rsid w:val="62647841"/>
    <w:rsid w:val="627922CB"/>
    <w:rsid w:val="62792318"/>
    <w:rsid w:val="629D0130"/>
    <w:rsid w:val="62B73A84"/>
    <w:rsid w:val="62D312A2"/>
    <w:rsid w:val="62E47068"/>
    <w:rsid w:val="631321A0"/>
    <w:rsid w:val="63155F18"/>
    <w:rsid w:val="636A274B"/>
    <w:rsid w:val="63702E9E"/>
    <w:rsid w:val="637073BB"/>
    <w:rsid w:val="637D1C65"/>
    <w:rsid w:val="639C37FF"/>
    <w:rsid w:val="63A20691"/>
    <w:rsid w:val="63BA6ABF"/>
    <w:rsid w:val="63D002AE"/>
    <w:rsid w:val="63E215D7"/>
    <w:rsid w:val="63E93F1E"/>
    <w:rsid w:val="640813E7"/>
    <w:rsid w:val="640815D9"/>
    <w:rsid w:val="643E4C93"/>
    <w:rsid w:val="64835E33"/>
    <w:rsid w:val="64884333"/>
    <w:rsid w:val="64926EDD"/>
    <w:rsid w:val="649A3472"/>
    <w:rsid w:val="64B11C70"/>
    <w:rsid w:val="64BE54E8"/>
    <w:rsid w:val="65240F4C"/>
    <w:rsid w:val="655E1189"/>
    <w:rsid w:val="65842EE1"/>
    <w:rsid w:val="65983E97"/>
    <w:rsid w:val="659B1C67"/>
    <w:rsid w:val="65A92BA3"/>
    <w:rsid w:val="65B73839"/>
    <w:rsid w:val="65FD3F05"/>
    <w:rsid w:val="66055BA0"/>
    <w:rsid w:val="663A4B95"/>
    <w:rsid w:val="66622933"/>
    <w:rsid w:val="667400AB"/>
    <w:rsid w:val="668B1482"/>
    <w:rsid w:val="6699646B"/>
    <w:rsid w:val="66C07984"/>
    <w:rsid w:val="66F90F33"/>
    <w:rsid w:val="67262D18"/>
    <w:rsid w:val="6748611A"/>
    <w:rsid w:val="675B0BF0"/>
    <w:rsid w:val="676A687D"/>
    <w:rsid w:val="676D060A"/>
    <w:rsid w:val="677B47B7"/>
    <w:rsid w:val="67C922EA"/>
    <w:rsid w:val="68062497"/>
    <w:rsid w:val="68104F00"/>
    <w:rsid w:val="685272C6"/>
    <w:rsid w:val="685B7EC7"/>
    <w:rsid w:val="686E216B"/>
    <w:rsid w:val="68776D2D"/>
    <w:rsid w:val="68887E9C"/>
    <w:rsid w:val="68A56C80"/>
    <w:rsid w:val="68A95582"/>
    <w:rsid w:val="68C34233"/>
    <w:rsid w:val="68C92ED3"/>
    <w:rsid w:val="68D67EF7"/>
    <w:rsid w:val="68D814E1"/>
    <w:rsid w:val="694D7A74"/>
    <w:rsid w:val="69512552"/>
    <w:rsid w:val="69690D6B"/>
    <w:rsid w:val="69AE677E"/>
    <w:rsid w:val="69D856CA"/>
    <w:rsid w:val="69E445B0"/>
    <w:rsid w:val="69F90E0E"/>
    <w:rsid w:val="6A051C34"/>
    <w:rsid w:val="6A091374"/>
    <w:rsid w:val="6A0E2842"/>
    <w:rsid w:val="6A2F0ED5"/>
    <w:rsid w:val="6A8B6AC0"/>
    <w:rsid w:val="6A9E67F3"/>
    <w:rsid w:val="6AB2229E"/>
    <w:rsid w:val="6AB574B0"/>
    <w:rsid w:val="6AC400E9"/>
    <w:rsid w:val="6ACD0ED9"/>
    <w:rsid w:val="6ADA0E6F"/>
    <w:rsid w:val="6AE61F48"/>
    <w:rsid w:val="6AED1528"/>
    <w:rsid w:val="6B02247E"/>
    <w:rsid w:val="6B212F3C"/>
    <w:rsid w:val="6B2C4D3D"/>
    <w:rsid w:val="6B360EF0"/>
    <w:rsid w:val="6B4F21E3"/>
    <w:rsid w:val="6B6D4417"/>
    <w:rsid w:val="6BE909B6"/>
    <w:rsid w:val="6BF02FA5"/>
    <w:rsid w:val="6BFF1513"/>
    <w:rsid w:val="6C0E5BFA"/>
    <w:rsid w:val="6C0F7A3A"/>
    <w:rsid w:val="6C105DDD"/>
    <w:rsid w:val="6C305B70"/>
    <w:rsid w:val="6C3B6CDA"/>
    <w:rsid w:val="6C485D8D"/>
    <w:rsid w:val="6C9A56E0"/>
    <w:rsid w:val="6CAE2F39"/>
    <w:rsid w:val="6CD504C6"/>
    <w:rsid w:val="6CD524A0"/>
    <w:rsid w:val="6CFC1649"/>
    <w:rsid w:val="6D001847"/>
    <w:rsid w:val="6D0E4699"/>
    <w:rsid w:val="6D1F4F2C"/>
    <w:rsid w:val="6D3C747C"/>
    <w:rsid w:val="6D4A18B4"/>
    <w:rsid w:val="6D4F3A89"/>
    <w:rsid w:val="6D536A54"/>
    <w:rsid w:val="6D971773"/>
    <w:rsid w:val="6D9747A0"/>
    <w:rsid w:val="6DC23BF0"/>
    <w:rsid w:val="6DCD732E"/>
    <w:rsid w:val="6DE52928"/>
    <w:rsid w:val="6DEC04F3"/>
    <w:rsid w:val="6DFB4D93"/>
    <w:rsid w:val="6E0134F9"/>
    <w:rsid w:val="6E16392E"/>
    <w:rsid w:val="6E22773B"/>
    <w:rsid w:val="6E4571CB"/>
    <w:rsid w:val="6E5B6FC2"/>
    <w:rsid w:val="6E5D0773"/>
    <w:rsid w:val="6E5E60E2"/>
    <w:rsid w:val="6E844EEA"/>
    <w:rsid w:val="6E93252A"/>
    <w:rsid w:val="6EB44C60"/>
    <w:rsid w:val="6EC75394"/>
    <w:rsid w:val="6EF862F1"/>
    <w:rsid w:val="6F2E2A9C"/>
    <w:rsid w:val="6F327E52"/>
    <w:rsid w:val="6F694582"/>
    <w:rsid w:val="6F6A0833"/>
    <w:rsid w:val="6F7B5355"/>
    <w:rsid w:val="6F7C10CD"/>
    <w:rsid w:val="6F863886"/>
    <w:rsid w:val="6F9A3CF3"/>
    <w:rsid w:val="6FB30AAA"/>
    <w:rsid w:val="6FB93444"/>
    <w:rsid w:val="6FEF6960"/>
    <w:rsid w:val="6FF04E1F"/>
    <w:rsid w:val="701632CF"/>
    <w:rsid w:val="7036127C"/>
    <w:rsid w:val="7071775A"/>
    <w:rsid w:val="707B1F72"/>
    <w:rsid w:val="70C57297"/>
    <w:rsid w:val="70D24C26"/>
    <w:rsid w:val="70DD5EA0"/>
    <w:rsid w:val="70E632B3"/>
    <w:rsid w:val="71187903"/>
    <w:rsid w:val="71386683"/>
    <w:rsid w:val="713A66C6"/>
    <w:rsid w:val="714F6A99"/>
    <w:rsid w:val="71682D6E"/>
    <w:rsid w:val="71C708D6"/>
    <w:rsid w:val="71DD3677"/>
    <w:rsid w:val="7209294F"/>
    <w:rsid w:val="72263EF1"/>
    <w:rsid w:val="723D1833"/>
    <w:rsid w:val="724A2491"/>
    <w:rsid w:val="724C7300"/>
    <w:rsid w:val="725477F4"/>
    <w:rsid w:val="727B5FB8"/>
    <w:rsid w:val="72A63732"/>
    <w:rsid w:val="72BA2B4E"/>
    <w:rsid w:val="72BA675E"/>
    <w:rsid w:val="72BD3ED6"/>
    <w:rsid w:val="73006B8A"/>
    <w:rsid w:val="73132B5A"/>
    <w:rsid w:val="73223D39"/>
    <w:rsid w:val="73226B5C"/>
    <w:rsid w:val="733C304D"/>
    <w:rsid w:val="734F591D"/>
    <w:rsid w:val="73617279"/>
    <w:rsid w:val="7363220B"/>
    <w:rsid w:val="73852C46"/>
    <w:rsid w:val="73955B50"/>
    <w:rsid w:val="73AA1727"/>
    <w:rsid w:val="73DC06B6"/>
    <w:rsid w:val="73DF733F"/>
    <w:rsid w:val="73E033D8"/>
    <w:rsid w:val="73F9209B"/>
    <w:rsid w:val="7425710E"/>
    <w:rsid w:val="7437321D"/>
    <w:rsid w:val="74453AA1"/>
    <w:rsid w:val="748574CD"/>
    <w:rsid w:val="74960A1D"/>
    <w:rsid w:val="74A449EF"/>
    <w:rsid w:val="74AF267B"/>
    <w:rsid w:val="74B1705C"/>
    <w:rsid w:val="74DD260E"/>
    <w:rsid w:val="750A032E"/>
    <w:rsid w:val="7513602F"/>
    <w:rsid w:val="755C6CD7"/>
    <w:rsid w:val="755F1E15"/>
    <w:rsid w:val="75600590"/>
    <w:rsid w:val="756C19BE"/>
    <w:rsid w:val="759B2413"/>
    <w:rsid w:val="75E5516A"/>
    <w:rsid w:val="7625679C"/>
    <w:rsid w:val="765C34F3"/>
    <w:rsid w:val="76606F7B"/>
    <w:rsid w:val="76765B40"/>
    <w:rsid w:val="768F16E6"/>
    <w:rsid w:val="76A038F3"/>
    <w:rsid w:val="76BD58A8"/>
    <w:rsid w:val="76CB7118"/>
    <w:rsid w:val="76EA294A"/>
    <w:rsid w:val="76F978EB"/>
    <w:rsid w:val="7738632C"/>
    <w:rsid w:val="77AB34FE"/>
    <w:rsid w:val="77B35C5A"/>
    <w:rsid w:val="77F9150C"/>
    <w:rsid w:val="7821325D"/>
    <w:rsid w:val="78685024"/>
    <w:rsid w:val="786D2D5D"/>
    <w:rsid w:val="78976AF7"/>
    <w:rsid w:val="78EC72C3"/>
    <w:rsid w:val="790E0CA2"/>
    <w:rsid w:val="79356997"/>
    <w:rsid w:val="793A20FF"/>
    <w:rsid w:val="79683D59"/>
    <w:rsid w:val="79A95164"/>
    <w:rsid w:val="79BB2C90"/>
    <w:rsid w:val="79D72A55"/>
    <w:rsid w:val="7A0E320E"/>
    <w:rsid w:val="7A15284A"/>
    <w:rsid w:val="7A16749A"/>
    <w:rsid w:val="7A506133"/>
    <w:rsid w:val="7A625C10"/>
    <w:rsid w:val="7A6D732C"/>
    <w:rsid w:val="7A952309"/>
    <w:rsid w:val="7A985DF6"/>
    <w:rsid w:val="7AAC63BF"/>
    <w:rsid w:val="7AAD65DE"/>
    <w:rsid w:val="7AB91648"/>
    <w:rsid w:val="7ACF0C4A"/>
    <w:rsid w:val="7AD404AA"/>
    <w:rsid w:val="7AE01F6A"/>
    <w:rsid w:val="7AF20D65"/>
    <w:rsid w:val="7AFC14E6"/>
    <w:rsid w:val="7B151A12"/>
    <w:rsid w:val="7B2965AD"/>
    <w:rsid w:val="7B4223F2"/>
    <w:rsid w:val="7B733FAB"/>
    <w:rsid w:val="7BD32B7F"/>
    <w:rsid w:val="7BE80646"/>
    <w:rsid w:val="7C0848FA"/>
    <w:rsid w:val="7C682375"/>
    <w:rsid w:val="7C7462A5"/>
    <w:rsid w:val="7CA038CF"/>
    <w:rsid w:val="7CA777EF"/>
    <w:rsid w:val="7CD95DB0"/>
    <w:rsid w:val="7CE03687"/>
    <w:rsid w:val="7CE16A13"/>
    <w:rsid w:val="7CE258FF"/>
    <w:rsid w:val="7D031206"/>
    <w:rsid w:val="7D133070"/>
    <w:rsid w:val="7D2A4A44"/>
    <w:rsid w:val="7D386C9B"/>
    <w:rsid w:val="7D3E5EAC"/>
    <w:rsid w:val="7D697E7F"/>
    <w:rsid w:val="7D723584"/>
    <w:rsid w:val="7DA243F4"/>
    <w:rsid w:val="7DB20677"/>
    <w:rsid w:val="7DBC4EC9"/>
    <w:rsid w:val="7DBD6B13"/>
    <w:rsid w:val="7DDD54E1"/>
    <w:rsid w:val="7DE308B9"/>
    <w:rsid w:val="7DEF583E"/>
    <w:rsid w:val="7E14290F"/>
    <w:rsid w:val="7E3C65F7"/>
    <w:rsid w:val="7E4A7EBC"/>
    <w:rsid w:val="7E4F3662"/>
    <w:rsid w:val="7E520498"/>
    <w:rsid w:val="7E625689"/>
    <w:rsid w:val="7EB77A2B"/>
    <w:rsid w:val="7EDB62D4"/>
    <w:rsid w:val="7EEF45B5"/>
    <w:rsid w:val="7EFF1E4A"/>
    <w:rsid w:val="7F02796E"/>
    <w:rsid w:val="7F051CD1"/>
    <w:rsid w:val="7F187F60"/>
    <w:rsid w:val="7F3E3C5B"/>
    <w:rsid w:val="7F6949B5"/>
    <w:rsid w:val="7F6D0717"/>
    <w:rsid w:val="7F8241F0"/>
    <w:rsid w:val="7F88493D"/>
    <w:rsid w:val="7FC72C59"/>
    <w:rsid w:val="7FC81EB3"/>
    <w:rsid w:val="7FD16CFA"/>
    <w:rsid w:val="7FED611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qFormat="1" w:unhideWhenUsed="0"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99" w:semiHidden="0" w:name="List"/>
    <w:lsdException w:uiPriority="99" w:name="List Bullet"/>
    <w:lsdException w:qFormat="1" w:unhideWhenUsed="0" w:uiPriority="99"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99" w:semiHidden="0" w:name="List Number 2"/>
    <w:lsdException w:qFormat="1" w:unhideWhenUsed="0" w:uiPriority="99" w:semiHidden="0"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qFormat="1" w:unhideWhenUsed="0"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99" w:semiHidden="0" w:name="HTML Acronym"/>
    <w:lsdException w:uiPriority="99"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qFormat="1" w:unhideWhenUsed="0" w:uiPriority="99" w:semiHidden="0"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99" w:semiHidden="0" w:name="Table Grid"/>
    <w:lsdException w:qFormat="1" w:unhideWhenUsed="0" w:uiPriority="99"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133"/>
    <w:qFormat/>
    <w:uiPriority w:val="0"/>
    <w:pPr>
      <w:keepNext/>
      <w:keepLines/>
      <w:spacing w:line="360" w:lineRule="auto"/>
      <w:jc w:val="center"/>
      <w:outlineLvl w:val="0"/>
    </w:pPr>
    <w:rPr>
      <w:rFonts w:ascii="宋体" w:hAnsi="宋体" w:cs="宋体"/>
      <w:b/>
      <w:bCs/>
      <w:color w:val="000000" w:themeColor="text1"/>
      <w:kern w:val="44"/>
      <w:sz w:val="36"/>
      <w:szCs w:val="36"/>
      <w14:textFill>
        <w14:solidFill>
          <w14:schemeClr w14:val="tx1"/>
        </w14:solidFill>
      </w14:textFill>
    </w:rPr>
  </w:style>
  <w:style w:type="paragraph" w:styleId="4">
    <w:name w:val="heading 2"/>
    <w:basedOn w:val="1"/>
    <w:next w:val="1"/>
    <w:link w:val="140"/>
    <w:qFormat/>
    <w:uiPriority w:val="0"/>
    <w:pPr>
      <w:keepNext/>
      <w:keepLines/>
      <w:spacing w:before="60" w:after="60" w:line="413" w:lineRule="auto"/>
      <w:outlineLvl w:val="1"/>
    </w:pPr>
    <w:rPr>
      <w:rFonts w:ascii="Arial" w:hAnsi="Arial" w:eastAsia="黑体"/>
      <w:b/>
      <w:bCs/>
      <w:sz w:val="32"/>
      <w:szCs w:val="32"/>
    </w:rPr>
  </w:style>
  <w:style w:type="paragraph" w:styleId="5">
    <w:name w:val="heading 3"/>
    <w:basedOn w:val="1"/>
    <w:next w:val="1"/>
    <w:link w:val="147"/>
    <w:qFormat/>
    <w:uiPriority w:val="0"/>
    <w:pPr>
      <w:keepNext/>
      <w:keepLines/>
      <w:spacing w:line="360" w:lineRule="auto"/>
      <w:outlineLvl w:val="2"/>
    </w:pPr>
    <w:rPr>
      <w:rFonts w:eastAsia="黑体"/>
      <w:b/>
      <w:bCs/>
      <w:sz w:val="32"/>
      <w:szCs w:val="32"/>
    </w:rPr>
  </w:style>
  <w:style w:type="paragraph" w:styleId="6">
    <w:name w:val="heading 4"/>
    <w:basedOn w:val="1"/>
    <w:next w:val="1"/>
    <w:link w:val="189"/>
    <w:qFormat/>
    <w:uiPriority w:val="0"/>
    <w:pPr>
      <w:keepNext/>
      <w:keepLines/>
      <w:spacing w:line="360" w:lineRule="auto"/>
      <w:outlineLvl w:val="3"/>
    </w:pPr>
    <w:rPr>
      <w:rFonts w:ascii="Arial" w:hAnsi="Arial"/>
      <w:b/>
      <w:bCs/>
      <w:sz w:val="28"/>
      <w:szCs w:val="28"/>
    </w:rPr>
  </w:style>
  <w:style w:type="paragraph" w:styleId="7">
    <w:name w:val="heading 5"/>
    <w:basedOn w:val="1"/>
    <w:next w:val="1"/>
    <w:link w:val="168"/>
    <w:qFormat/>
    <w:uiPriority w:val="0"/>
    <w:pPr>
      <w:keepNext/>
      <w:keepLines/>
      <w:spacing w:before="280" w:after="290" w:line="376" w:lineRule="auto"/>
      <w:outlineLvl w:val="4"/>
    </w:pPr>
    <w:rPr>
      <w:b/>
      <w:bCs/>
      <w:sz w:val="28"/>
      <w:szCs w:val="28"/>
    </w:rPr>
  </w:style>
  <w:style w:type="paragraph" w:styleId="8">
    <w:name w:val="heading 6"/>
    <w:basedOn w:val="1"/>
    <w:next w:val="1"/>
    <w:link w:val="79"/>
    <w:qFormat/>
    <w:uiPriority w:val="0"/>
    <w:pPr>
      <w:keepNext/>
      <w:keepLines/>
      <w:spacing w:before="240" w:after="64" w:line="317" w:lineRule="auto"/>
      <w:outlineLvl w:val="5"/>
    </w:pPr>
    <w:rPr>
      <w:rFonts w:ascii="Cambria" w:hAnsi="Cambria" w:cs="Cambria"/>
      <w:b/>
      <w:bCs/>
      <w:sz w:val="24"/>
      <w:szCs w:val="24"/>
    </w:rPr>
  </w:style>
  <w:style w:type="paragraph" w:styleId="9">
    <w:name w:val="heading 7"/>
    <w:basedOn w:val="1"/>
    <w:next w:val="1"/>
    <w:link w:val="80"/>
    <w:qFormat/>
    <w:uiPriority w:val="0"/>
    <w:pPr>
      <w:keepNext/>
      <w:keepLines/>
      <w:spacing w:before="240" w:after="64" w:line="317" w:lineRule="auto"/>
      <w:outlineLvl w:val="6"/>
    </w:pPr>
    <w:rPr>
      <w:rFonts w:ascii="Calibri" w:hAnsi="Calibri" w:cs="Calibri"/>
      <w:b/>
      <w:bCs/>
      <w:sz w:val="24"/>
      <w:szCs w:val="24"/>
    </w:rPr>
  </w:style>
  <w:style w:type="paragraph" w:styleId="10">
    <w:name w:val="heading 8"/>
    <w:basedOn w:val="1"/>
    <w:next w:val="1"/>
    <w:link w:val="81"/>
    <w:qFormat/>
    <w:uiPriority w:val="0"/>
    <w:pPr>
      <w:keepNext/>
      <w:keepLines/>
      <w:spacing w:before="240" w:after="64" w:line="317" w:lineRule="auto"/>
      <w:outlineLvl w:val="7"/>
    </w:pPr>
    <w:rPr>
      <w:rFonts w:ascii="Cambria" w:hAnsi="Cambria" w:cs="Cambria"/>
      <w:sz w:val="24"/>
      <w:szCs w:val="24"/>
    </w:rPr>
  </w:style>
  <w:style w:type="paragraph" w:styleId="11">
    <w:name w:val="heading 9"/>
    <w:basedOn w:val="1"/>
    <w:next w:val="1"/>
    <w:link w:val="82"/>
    <w:qFormat/>
    <w:uiPriority w:val="0"/>
    <w:pPr>
      <w:keepNext/>
      <w:keepLines/>
      <w:spacing w:before="240" w:after="64" w:line="317" w:lineRule="auto"/>
      <w:outlineLvl w:val="8"/>
    </w:pPr>
    <w:rPr>
      <w:rFonts w:ascii="Cambria" w:hAnsi="Cambria" w:cs="Cambria"/>
    </w:rPr>
  </w:style>
  <w:style w:type="character" w:default="1" w:styleId="56">
    <w:name w:val="Default Paragraph Font"/>
    <w:semiHidden/>
    <w:unhideWhenUsed/>
    <w:qFormat/>
    <w:uiPriority w:val="1"/>
  </w:style>
  <w:style w:type="table" w:default="1" w:styleId="52">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ind w:firstLine="200" w:firstLineChars="200"/>
      <w:jc w:val="both"/>
    </w:pPr>
    <w:rPr>
      <w:rFonts w:ascii="Times New Roman" w:hAnsi="Times New Roman" w:eastAsia="宋体" w:cs="Times New Roman"/>
      <w:sz w:val="21"/>
      <w:szCs w:val="21"/>
      <w:lang w:val="en-US" w:eastAsia="zh-CN" w:bidi="ar-SA"/>
    </w:rPr>
  </w:style>
  <w:style w:type="paragraph" w:styleId="12">
    <w:name w:val="toc 7"/>
    <w:basedOn w:val="1"/>
    <w:next w:val="1"/>
    <w:qFormat/>
    <w:uiPriority w:val="0"/>
    <w:pPr>
      <w:ind w:left="2520" w:leftChars="1200"/>
    </w:pPr>
    <w:rPr>
      <w:rFonts w:ascii="Calibri" w:hAnsi="Calibri" w:cs="Calibri"/>
    </w:rPr>
  </w:style>
  <w:style w:type="paragraph" w:styleId="13">
    <w:name w:val="List Number 2"/>
    <w:basedOn w:val="1"/>
    <w:qFormat/>
    <w:uiPriority w:val="99"/>
    <w:pPr>
      <w:widowControl/>
      <w:tabs>
        <w:tab w:val="left" w:pos="1697"/>
      </w:tabs>
      <w:spacing w:afterLines="50"/>
      <w:ind w:left="1697" w:hanging="420"/>
      <w:jc w:val="left"/>
    </w:pPr>
    <w:rPr>
      <w:kern w:val="0"/>
      <w:sz w:val="24"/>
      <w:szCs w:val="24"/>
    </w:rPr>
  </w:style>
  <w:style w:type="paragraph" w:styleId="14">
    <w:name w:val="List Number"/>
    <w:basedOn w:val="1"/>
    <w:qFormat/>
    <w:uiPriority w:val="99"/>
    <w:pPr>
      <w:widowControl/>
      <w:tabs>
        <w:tab w:val="left" w:pos="360"/>
        <w:tab w:val="left" w:pos="454"/>
      </w:tabs>
      <w:spacing w:afterLines="50"/>
      <w:ind w:left="454" w:hanging="284"/>
      <w:jc w:val="left"/>
    </w:pPr>
    <w:rPr>
      <w:kern w:val="0"/>
      <w:sz w:val="24"/>
      <w:szCs w:val="24"/>
    </w:rPr>
  </w:style>
  <w:style w:type="paragraph" w:styleId="15">
    <w:name w:val="Normal Indent"/>
    <w:basedOn w:val="1"/>
    <w:link w:val="146"/>
    <w:qFormat/>
    <w:uiPriority w:val="0"/>
    <w:pPr>
      <w:widowControl/>
      <w:ind w:firstLine="420"/>
      <w:jc w:val="left"/>
    </w:pPr>
    <w:rPr>
      <w:sz w:val="24"/>
      <w:szCs w:val="24"/>
    </w:rPr>
  </w:style>
  <w:style w:type="paragraph" w:styleId="16">
    <w:name w:val="caption"/>
    <w:basedOn w:val="1"/>
    <w:next w:val="1"/>
    <w:qFormat/>
    <w:uiPriority w:val="0"/>
    <w:rPr>
      <w:rFonts w:ascii="Cambria" w:hAnsi="Cambria" w:eastAsia="黑体" w:cs="Cambria"/>
      <w:sz w:val="20"/>
      <w:szCs w:val="20"/>
    </w:rPr>
  </w:style>
  <w:style w:type="paragraph" w:styleId="17">
    <w:name w:val="index 5"/>
    <w:basedOn w:val="1"/>
    <w:next w:val="1"/>
    <w:semiHidden/>
    <w:qFormat/>
    <w:uiPriority w:val="99"/>
    <w:pPr>
      <w:ind w:left="800" w:leftChars="800"/>
    </w:pPr>
  </w:style>
  <w:style w:type="paragraph" w:styleId="18">
    <w:name w:val="Document Map"/>
    <w:basedOn w:val="1"/>
    <w:link w:val="220"/>
    <w:qFormat/>
    <w:uiPriority w:val="0"/>
    <w:pPr>
      <w:shd w:val="clear" w:color="auto" w:fill="000080"/>
    </w:pPr>
    <w:rPr>
      <w:sz w:val="24"/>
      <w:szCs w:val="24"/>
      <w:shd w:val="clear" w:color="auto" w:fill="000080"/>
    </w:rPr>
  </w:style>
  <w:style w:type="paragraph" w:styleId="19">
    <w:name w:val="toa heading"/>
    <w:basedOn w:val="1"/>
    <w:next w:val="1"/>
    <w:qFormat/>
    <w:uiPriority w:val="0"/>
    <w:pPr>
      <w:adjustRightInd w:val="0"/>
      <w:spacing w:line="360" w:lineRule="atLeast"/>
      <w:jc w:val="center"/>
      <w:textAlignment w:val="baseline"/>
    </w:pPr>
    <w:rPr>
      <w:rFonts w:ascii="Arial" w:hAnsi="Arial" w:eastAsia="黑体" w:cs="Arial"/>
      <w:kern w:val="0"/>
      <w:sz w:val="36"/>
      <w:szCs w:val="36"/>
    </w:rPr>
  </w:style>
  <w:style w:type="paragraph" w:styleId="20">
    <w:name w:val="annotation text"/>
    <w:basedOn w:val="1"/>
    <w:link w:val="206"/>
    <w:qFormat/>
    <w:uiPriority w:val="0"/>
    <w:pPr>
      <w:jc w:val="left"/>
    </w:pPr>
    <w:rPr>
      <w:sz w:val="24"/>
      <w:szCs w:val="24"/>
    </w:rPr>
  </w:style>
  <w:style w:type="paragraph" w:styleId="21">
    <w:name w:val="Body Text 3"/>
    <w:basedOn w:val="1"/>
    <w:link w:val="209"/>
    <w:qFormat/>
    <w:uiPriority w:val="99"/>
    <w:pPr>
      <w:spacing w:after="120"/>
    </w:pPr>
    <w:rPr>
      <w:sz w:val="16"/>
      <w:szCs w:val="16"/>
    </w:rPr>
  </w:style>
  <w:style w:type="paragraph" w:styleId="22">
    <w:name w:val="Body Text"/>
    <w:basedOn w:val="1"/>
    <w:next w:val="1"/>
    <w:link w:val="216"/>
    <w:qFormat/>
    <w:uiPriority w:val="0"/>
    <w:pPr>
      <w:adjustRightInd w:val="0"/>
      <w:spacing w:after="60" w:line="360" w:lineRule="atLeast"/>
      <w:ind w:left="72" w:leftChars="30" w:right="30" w:rightChars="30"/>
      <w:jc w:val="center"/>
      <w:textAlignment w:val="baseline"/>
    </w:pPr>
    <w:rPr>
      <w:sz w:val="22"/>
      <w:szCs w:val="22"/>
    </w:rPr>
  </w:style>
  <w:style w:type="paragraph" w:styleId="23">
    <w:name w:val="Body Text Indent"/>
    <w:basedOn w:val="1"/>
    <w:link w:val="219"/>
    <w:qFormat/>
    <w:uiPriority w:val="0"/>
    <w:pPr>
      <w:spacing w:before="240" w:line="360" w:lineRule="auto"/>
      <w:ind w:firstLine="552" w:firstLineChars="263"/>
    </w:pPr>
    <w:rPr>
      <w:rFonts w:ascii="宋体"/>
    </w:rPr>
  </w:style>
  <w:style w:type="paragraph" w:styleId="24">
    <w:name w:val="List Number 3"/>
    <w:basedOn w:val="1"/>
    <w:qFormat/>
    <w:uiPriority w:val="99"/>
    <w:pPr>
      <w:widowControl/>
      <w:tabs>
        <w:tab w:val="left" w:pos="482"/>
        <w:tab w:val="left" w:pos="1200"/>
      </w:tabs>
      <w:spacing w:afterLines="50"/>
      <w:ind w:left="482" w:hanging="340"/>
      <w:jc w:val="left"/>
    </w:pPr>
    <w:rPr>
      <w:kern w:val="0"/>
      <w:sz w:val="24"/>
      <w:szCs w:val="24"/>
    </w:rPr>
  </w:style>
  <w:style w:type="paragraph" w:styleId="25">
    <w:name w:val="Block Text"/>
    <w:basedOn w:val="1"/>
    <w:qFormat/>
    <w:uiPriority w:val="0"/>
    <w:pPr>
      <w:adjustRightInd w:val="0"/>
      <w:ind w:left="420" w:right="33"/>
      <w:jc w:val="left"/>
      <w:textAlignment w:val="baseline"/>
    </w:pPr>
    <w:rPr>
      <w:kern w:val="0"/>
      <w:sz w:val="24"/>
      <w:szCs w:val="24"/>
    </w:rPr>
  </w:style>
  <w:style w:type="paragraph" w:styleId="26">
    <w:name w:val="index 4"/>
    <w:basedOn w:val="1"/>
    <w:next w:val="1"/>
    <w:qFormat/>
    <w:uiPriority w:val="0"/>
    <w:pPr>
      <w:ind w:left="600" w:leftChars="600"/>
    </w:pPr>
  </w:style>
  <w:style w:type="paragraph" w:styleId="27">
    <w:name w:val="toc 5"/>
    <w:basedOn w:val="1"/>
    <w:next w:val="1"/>
    <w:qFormat/>
    <w:uiPriority w:val="0"/>
    <w:pPr>
      <w:ind w:left="1680" w:leftChars="800"/>
    </w:pPr>
    <w:rPr>
      <w:rFonts w:ascii="Calibri" w:hAnsi="Calibri" w:cs="Calibri"/>
    </w:rPr>
  </w:style>
  <w:style w:type="paragraph" w:styleId="28">
    <w:name w:val="toc 3"/>
    <w:basedOn w:val="29"/>
    <w:next w:val="29"/>
    <w:qFormat/>
    <w:uiPriority w:val="0"/>
    <w:pPr>
      <w:ind w:left="840" w:leftChars="400"/>
    </w:pPr>
  </w:style>
  <w:style w:type="paragraph" w:customStyle="1" w:styleId="29">
    <w:name w:val="正文_0"/>
    <w:qFormat/>
    <w:uiPriority w:val="0"/>
    <w:pPr>
      <w:widowControl w:val="0"/>
      <w:jc w:val="both"/>
    </w:pPr>
    <w:rPr>
      <w:rFonts w:ascii="Calibri" w:hAnsi="Calibri" w:eastAsia="宋体" w:cs="Calibri"/>
      <w:kern w:val="2"/>
      <w:sz w:val="21"/>
      <w:szCs w:val="21"/>
      <w:lang w:val="en-US" w:eastAsia="zh-CN" w:bidi="ar-SA"/>
    </w:rPr>
  </w:style>
  <w:style w:type="paragraph" w:styleId="30">
    <w:name w:val="Plain Text"/>
    <w:basedOn w:val="1"/>
    <w:link w:val="208"/>
    <w:qFormat/>
    <w:uiPriority w:val="0"/>
    <w:rPr>
      <w:rFonts w:ascii="宋体" w:hAnsi="Courier New"/>
      <w:sz w:val="24"/>
      <w:szCs w:val="24"/>
    </w:rPr>
  </w:style>
  <w:style w:type="paragraph" w:styleId="31">
    <w:name w:val="toc 8"/>
    <w:basedOn w:val="1"/>
    <w:next w:val="1"/>
    <w:qFormat/>
    <w:uiPriority w:val="0"/>
    <w:pPr>
      <w:ind w:left="2940" w:leftChars="1400"/>
    </w:pPr>
    <w:rPr>
      <w:rFonts w:ascii="Calibri" w:hAnsi="Calibri" w:cs="Calibri"/>
    </w:rPr>
  </w:style>
  <w:style w:type="paragraph" w:styleId="32">
    <w:name w:val="Date"/>
    <w:basedOn w:val="1"/>
    <w:next w:val="1"/>
    <w:link w:val="212"/>
    <w:qFormat/>
    <w:uiPriority w:val="0"/>
    <w:pPr>
      <w:ind w:left="100" w:leftChars="2500"/>
    </w:pPr>
    <w:rPr>
      <w:sz w:val="24"/>
      <w:szCs w:val="24"/>
    </w:rPr>
  </w:style>
  <w:style w:type="paragraph" w:styleId="33">
    <w:name w:val="Body Text Indent 2"/>
    <w:basedOn w:val="1"/>
    <w:link w:val="211"/>
    <w:qFormat/>
    <w:uiPriority w:val="0"/>
    <w:pPr>
      <w:spacing w:after="120" w:line="480" w:lineRule="auto"/>
      <w:ind w:left="420" w:leftChars="200"/>
    </w:pPr>
    <w:rPr>
      <w:sz w:val="24"/>
      <w:szCs w:val="24"/>
    </w:rPr>
  </w:style>
  <w:style w:type="paragraph" w:styleId="34">
    <w:name w:val="endnote text"/>
    <w:basedOn w:val="1"/>
    <w:link w:val="218"/>
    <w:qFormat/>
    <w:uiPriority w:val="0"/>
    <w:pPr>
      <w:widowControl/>
      <w:snapToGrid w:val="0"/>
      <w:jc w:val="left"/>
    </w:pPr>
    <w:rPr>
      <w:kern w:val="0"/>
      <w:sz w:val="20"/>
      <w:szCs w:val="20"/>
    </w:rPr>
  </w:style>
  <w:style w:type="paragraph" w:styleId="35">
    <w:name w:val="Balloon Text"/>
    <w:basedOn w:val="1"/>
    <w:link w:val="215"/>
    <w:qFormat/>
    <w:uiPriority w:val="0"/>
    <w:rPr>
      <w:sz w:val="18"/>
      <w:szCs w:val="18"/>
    </w:rPr>
  </w:style>
  <w:style w:type="paragraph" w:styleId="36">
    <w:name w:val="footer"/>
    <w:basedOn w:val="1"/>
    <w:link w:val="221"/>
    <w:qFormat/>
    <w:uiPriority w:val="0"/>
    <w:pPr>
      <w:tabs>
        <w:tab w:val="center" w:pos="4153"/>
        <w:tab w:val="right" w:pos="8306"/>
      </w:tabs>
      <w:snapToGrid w:val="0"/>
      <w:jc w:val="left"/>
    </w:pPr>
    <w:rPr>
      <w:sz w:val="18"/>
      <w:szCs w:val="18"/>
    </w:rPr>
  </w:style>
  <w:style w:type="paragraph" w:styleId="37">
    <w:name w:val="header"/>
    <w:basedOn w:val="1"/>
    <w:link w:val="224"/>
    <w:qFormat/>
    <w:uiPriority w:val="0"/>
    <w:pPr>
      <w:pBdr>
        <w:bottom w:val="single" w:color="auto" w:sz="6" w:space="1"/>
      </w:pBdr>
      <w:tabs>
        <w:tab w:val="center" w:pos="4153"/>
        <w:tab w:val="right" w:pos="8306"/>
      </w:tabs>
      <w:snapToGrid w:val="0"/>
      <w:jc w:val="center"/>
    </w:pPr>
    <w:rPr>
      <w:sz w:val="18"/>
      <w:szCs w:val="18"/>
    </w:rPr>
  </w:style>
  <w:style w:type="paragraph" w:styleId="38">
    <w:name w:val="toc 1"/>
    <w:basedOn w:val="1"/>
    <w:next w:val="1"/>
    <w:qFormat/>
    <w:uiPriority w:val="0"/>
    <w:pPr>
      <w:spacing w:before="60" w:line="400" w:lineRule="exact"/>
    </w:pPr>
    <w:rPr>
      <w:rFonts w:eastAsia="黑体"/>
    </w:rPr>
  </w:style>
  <w:style w:type="paragraph" w:styleId="39">
    <w:name w:val="toc 4"/>
    <w:basedOn w:val="29"/>
    <w:next w:val="29"/>
    <w:qFormat/>
    <w:uiPriority w:val="0"/>
    <w:pPr>
      <w:ind w:left="1260" w:leftChars="600"/>
    </w:pPr>
  </w:style>
  <w:style w:type="paragraph" w:styleId="40">
    <w:name w:val="Subtitle"/>
    <w:basedOn w:val="1"/>
    <w:next w:val="1"/>
    <w:link w:val="217"/>
    <w:qFormat/>
    <w:uiPriority w:val="0"/>
    <w:pPr>
      <w:spacing w:before="240" w:after="60" w:line="312" w:lineRule="auto"/>
      <w:jc w:val="center"/>
      <w:outlineLvl w:val="1"/>
    </w:pPr>
    <w:rPr>
      <w:rFonts w:ascii="Cambria" w:hAnsi="Cambria"/>
      <w:b/>
      <w:bCs/>
      <w:kern w:val="28"/>
      <w:sz w:val="32"/>
      <w:szCs w:val="32"/>
    </w:rPr>
  </w:style>
  <w:style w:type="paragraph" w:styleId="41">
    <w:name w:val="List"/>
    <w:basedOn w:val="1"/>
    <w:qFormat/>
    <w:uiPriority w:val="99"/>
    <w:pPr>
      <w:ind w:left="200" w:hanging="200" w:hangingChars="200"/>
    </w:pPr>
  </w:style>
  <w:style w:type="paragraph" w:styleId="42">
    <w:name w:val="footnote text"/>
    <w:basedOn w:val="1"/>
    <w:link w:val="222"/>
    <w:qFormat/>
    <w:uiPriority w:val="0"/>
    <w:pPr>
      <w:adjustRightInd w:val="0"/>
      <w:spacing w:line="312" w:lineRule="atLeast"/>
      <w:jc w:val="left"/>
      <w:textAlignment w:val="baseline"/>
    </w:pPr>
    <w:rPr>
      <w:kern w:val="0"/>
      <w:sz w:val="18"/>
      <w:szCs w:val="18"/>
    </w:rPr>
  </w:style>
  <w:style w:type="paragraph" w:styleId="43">
    <w:name w:val="toc 6"/>
    <w:basedOn w:val="1"/>
    <w:next w:val="1"/>
    <w:qFormat/>
    <w:uiPriority w:val="0"/>
    <w:pPr>
      <w:ind w:left="2100" w:leftChars="1000"/>
    </w:pPr>
    <w:rPr>
      <w:rFonts w:ascii="Calibri" w:hAnsi="Calibri" w:cs="Calibri"/>
    </w:rPr>
  </w:style>
  <w:style w:type="paragraph" w:styleId="44">
    <w:name w:val="Body Text Indent 3"/>
    <w:basedOn w:val="1"/>
    <w:link w:val="214"/>
    <w:qFormat/>
    <w:uiPriority w:val="0"/>
    <w:pPr>
      <w:spacing w:line="360" w:lineRule="auto"/>
      <w:ind w:firstLine="480"/>
    </w:pPr>
    <w:rPr>
      <w:rFonts w:eastAsia="仿宋_GB2312"/>
      <w:sz w:val="24"/>
      <w:szCs w:val="24"/>
    </w:rPr>
  </w:style>
  <w:style w:type="paragraph" w:styleId="45">
    <w:name w:val="toc 2"/>
    <w:basedOn w:val="1"/>
    <w:next w:val="1"/>
    <w:qFormat/>
    <w:uiPriority w:val="0"/>
    <w:pPr>
      <w:ind w:left="420" w:leftChars="200"/>
    </w:pPr>
    <w:rPr>
      <w:rFonts w:ascii="Calibri" w:hAnsi="Calibri" w:cs="Calibri"/>
    </w:rPr>
  </w:style>
  <w:style w:type="paragraph" w:styleId="46">
    <w:name w:val="toc 9"/>
    <w:basedOn w:val="1"/>
    <w:next w:val="1"/>
    <w:qFormat/>
    <w:uiPriority w:val="0"/>
    <w:pPr>
      <w:ind w:left="3360" w:leftChars="1600"/>
    </w:pPr>
    <w:rPr>
      <w:rFonts w:ascii="Calibri" w:hAnsi="Calibri" w:cs="Calibri"/>
    </w:rPr>
  </w:style>
  <w:style w:type="paragraph" w:styleId="47">
    <w:name w:val="Body Text 2"/>
    <w:basedOn w:val="1"/>
    <w:link w:val="223"/>
    <w:qFormat/>
    <w:uiPriority w:val="99"/>
    <w:pPr>
      <w:widowControl/>
      <w:spacing w:afterLines="50" w:line="216" w:lineRule="auto"/>
      <w:jc w:val="center"/>
    </w:pPr>
    <w:rPr>
      <w:rFonts w:ascii="隶书" w:eastAsia="隶书"/>
      <w:kern w:val="0"/>
      <w:sz w:val="84"/>
      <w:szCs w:val="84"/>
    </w:rPr>
  </w:style>
  <w:style w:type="paragraph" w:styleId="48">
    <w:name w:val="HTML Preformatted"/>
    <w:basedOn w:val="1"/>
    <w:link w:val="213"/>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szCs w:val="24"/>
    </w:rPr>
  </w:style>
  <w:style w:type="paragraph" w:styleId="4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50">
    <w:name w:val="Title"/>
    <w:basedOn w:val="1"/>
    <w:next w:val="1"/>
    <w:link w:val="210"/>
    <w:qFormat/>
    <w:uiPriority w:val="99"/>
    <w:pPr>
      <w:spacing w:before="240" w:after="60"/>
      <w:jc w:val="center"/>
      <w:outlineLvl w:val="0"/>
    </w:pPr>
    <w:rPr>
      <w:rFonts w:ascii="Cambria" w:hAnsi="Cambria"/>
      <w:b/>
      <w:bCs/>
      <w:sz w:val="32"/>
      <w:szCs w:val="32"/>
    </w:rPr>
  </w:style>
  <w:style w:type="paragraph" w:styleId="51">
    <w:name w:val="annotation subject"/>
    <w:basedOn w:val="20"/>
    <w:next w:val="20"/>
    <w:link w:val="207"/>
    <w:qFormat/>
    <w:uiPriority w:val="0"/>
    <w:rPr>
      <w:b/>
      <w:bCs/>
    </w:rPr>
  </w:style>
  <w:style w:type="table" w:styleId="53">
    <w:name w:val="Table Grid"/>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54">
    <w:name w:val="Table Theme"/>
    <w:basedOn w:val="5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55">
    <w:name w:val="Table Colorful 1"/>
    <w:basedOn w:val="52"/>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styleId="57">
    <w:name w:val="Strong"/>
    <w:basedOn w:val="56"/>
    <w:qFormat/>
    <w:uiPriority w:val="0"/>
    <w:rPr>
      <w:b/>
      <w:bCs/>
    </w:rPr>
  </w:style>
  <w:style w:type="character" w:styleId="58">
    <w:name w:val="endnote reference"/>
    <w:basedOn w:val="56"/>
    <w:qFormat/>
    <w:uiPriority w:val="0"/>
    <w:rPr>
      <w:vertAlign w:val="superscript"/>
    </w:rPr>
  </w:style>
  <w:style w:type="character" w:styleId="59">
    <w:name w:val="page number"/>
    <w:basedOn w:val="56"/>
    <w:qFormat/>
    <w:uiPriority w:val="0"/>
  </w:style>
  <w:style w:type="character" w:styleId="60">
    <w:name w:val="FollowedHyperlink"/>
    <w:basedOn w:val="56"/>
    <w:qFormat/>
    <w:uiPriority w:val="0"/>
    <w:rPr>
      <w:color w:val="auto"/>
      <w:u w:val="none"/>
    </w:rPr>
  </w:style>
  <w:style w:type="character" w:styleId="61">
    <w:name w:val="Emphasis"/>
    <w:basedOn w:val="56"/>
    <w:qFormat/>
    <w:uiPriority w:val="0"/>
    <w:rPr>
      <w:i/>
      <w:iCs/>
    </w:rPr>
  </w:style>
  <w:style w:type="character" w:styleId="62">
    <w:name w:val="HTML Definition"/>
    <w:basedOn w:val="56"/>
    <w:qFormat/>
    <w:uiPriority w:val="99"/>
  </w:style>
  <w:style w:type="character" w:styleId="63">
    <w:name w:val="HTML Typewriter"/>
    <w:basedOn w:val="56"/>
    <w:qFormat/>
    <w:uiPriority w:val="99"/>
    <w:rPr>
      <w:rFonts w:ascii="monospace" w:hAnsi="monospace" w:eastAsia="Times New Roman" w:cs="monospace"/>
      <w:sz w:val="20"/>
      <w:szCs w:val="20"/>
    </w:rPr>
  </w:style>
  <w:style w:type="character" w:styleId="64">
    <w:name w:val="HTML Acronym"/>
    <w:basedOn w:val="56"/>
    <w:qFormat/>
    <w:uiPriority w:val="99"/>
  </w:style>
  <w:style w:type="character" w:styleId="65">
    <w:name w:val="HTML Variable"/>
    <w:basedOn w:val="56"/>
    <w:qFormat/>
    <w:uiPriority w:val="99"/>
  </w:style>
  <w:style w:type="character" w:styleId="66">
    <w:name w:val="Hyperlink"/>
    <w:basedOn w:val="56"/>
    <w:qFormat/>
    <w:uiPriority w:val="0"/>
    <w:rPr>
      <w:color w:val="000000"/>
      <w:u w:val="none"/>
    </w:rPr>
  </w:style>
  <w:style w:type="character" w:styleId="67">
    <w:name w:val="HTML Code"/>
    <w:basedOn w:val="56"/>
    <w:qFormat/>
    <w:uiPriority w:val="99"/>
    <w:rPr>
      <w:rFonts w:ascii="monospace" w:hAnsi="monospace" w:eastAsia="Times New Roman" w:cs="monospace"/>
      <w:sz w:val="20"/>
      <w:szCs w:val="20"/>
    </w:rPr>
  </w:style>
  <w:style w:type="character" w:styleId="68">
    <w:name w:val="annotation reference"/>
    <w:basedOn w:val="56"/>
    <w:qFormat/>
    <w:uiPriority w:val="0"/>
    <w:rPr>
      <w:sz w:val="21"/>
      <w:szCs w:val="21"/>
    </w:rPr>
  </w:style>
  <w:style w:type="character" w:styleId="69">
    <w:name w:val="HTML Cite"/>
    <w:basedOn w:val="56"/>
    <w:qFormat/>
    <w:uiPriority w:val="99"/>
    <w:rPr>
      <w:color w:val="008000"/>
    </w:rPr>
  </w:style>
  <w:style w:type="character" w:styleId="70">
    <w:name w:val="footnote reference"/>
    <w:basedOn w:val="56"/>
    <w:qFormat/>
    <w:uiPriority w:val="0"/>
    <w:rPr>
      <w:vertAlign w:val="superscript"/>
    </w:rPr>
  </w:style>
  <w:style w:type="character" w:styleId="71">
    <w:name w:val="HTML Keyboard"/>
    <w:basedOn w:val="56"/>
    <w:qFormat/>
    <w:uiPriority w:val="99"/>
    <w:rPr>
      <w:rFonts w:ascii="monospace" w:hAnsi="monospace" w:eastAsia="Times New Roman" w:cs="monospace"/>
      <w:sz w:val="20"/>
      <w:szCs w:val="20"/>
    </w:rPr>
  </w:style>
  <w:style w:type="character" w:styleId="72">
    <w:name w:val="HTML Sample"/>
    <w:basedOn w:val="56"/>
    <w:qFormat/>
    <w:uiPriority w:val="99"/>
    <w:rPr>
      <w:rFonts w:ascii="monospace" w:hAnsi="monospace" w:eastAsia="Times New Roman" w:cs="monospace"/>
    </w:rPr>
  </w:style>
  <w:style w:type="paragraph" w:customStyle="1" w:styleId="73">
    <w:name w:val="Default"/>
    <w:next w:val="1"/>
    <w:qFormat/>
    <w:uiPriority w:val="0"/>
    <w:pPr>
      <w:widowControl w:val="0"/>
      <w:autoSpaceDE w:val="0"/>
      <w:autoSpaceDN w:val="0"/>
      <w:adjustRightInd w:val="0"/>
      <w:jc w:val="center"/>
    </w:pPr>
    <w:rPr>
      <w:rFonts w:ascii="Times New Roman" w:hAnsi="Times New Roman" w:eastAsia="宋体" w:cs="Times New Roman"/>
      <w:b/>
      <w:color w:val="000000"/>
      <w:sz w:val="32"/>
      <w:szCs w:val="32"/>
      <w:lang w:val="en-US" w:eastAsia="zh-CN" w:bidi="ar-SA"/>
    </w:rPr>
  </w:style>
  <w:style w:type="character" w:customStyle="1" w:styleId="74">
    <w:name w:val="Heading 1 Char"/>
    <w:basedOn w:val="56"/>
    <w:qFormat/>
    <w:uiPriority w:val="0"/>
    <w:rPr>
      <w:rFonts w:eastAsia="宋体"/>
      <w:b/>
      <w:bCs/>
      <w:kern w:val="44"/>
      <w:sz w:val="44"/>
      <w:szCs w:val="44"/>
      <w:lang w:val="en-US" w:eastAsia="zh-CN"/>
    </w:rPr>
  </w:style>
  <w:style w:type="character" w:customStyle="1" w:styleId="75">
    <w:name w:val="Heading 2 Char"/>
    <w:basedOn w:val="56"/>
    <w:qFormat/>
    <w:uiPriority w:val="0"/>
    <w:rPr>
      <w:rFonts w:ascii="Arial" w:hAnsi="Arial" w:eastAsia="黑体" w:cs="Arial"/>
      <w:b/>
      <w:bCs/>
      <w:kern w:val="2"/>
      <w:sz w:val="32"/>
      <w:szCs w:val="32"/>
      <w:lang w:val="en-US" w:eastAsia="zh-CN"/>
    </w:rPr>
  </w:style>
  <w:style w:type="character" w:customStyle="1" w:styleId="76">
    <w:name w:val="Heading 3 Char"/>
    <w:basedOn w:val="56"/>
    <w:qFormat/>
    <w:uiPriority w:val="0"/>
    <w:rPr>
      <w:b/>
      <w:bCs/>
      <w:kern w:val="2"/>
      <w:sz w:val="32"/>
      <w:szCs w:val="32"/>
    </w:rPr>
  </w:style>
  <w:style w:type="character" w:customStyle="1" w:styleId="77">
    <w:name w:val="Heading 4 Char"/>
    <w:basedOn w:val="56"/>
    <w:qFormat/>
    <w:uiPriority w:val="0"/>
    <w:rPr>
      <w:rFonts w:ascii="Arial" w:hAnsi="Arial" w:eastAsia="宋体" w:cs="Arial"/>
      <w:b/>
      <w:bCs/>
      <w:kern w:val="2"/>
      <w:sz w:val="28"/>
      <w:szCs w:val="28"/>
      <w:lang w:val="en-US" w:eastAsia="zh-CN"/>
    </w:rPr>
  </w:style>
  <w:style w:type="character" w:customStyle="1" w:styleId="78">
    <w:name w:val="Heading 5 Char"/>
    <w:basedOn w:val="56"/>
    <w:qFormat/>
    <w:uiPriority w:val="0"/>
    <w:rPr>
      <w:rFonts w:eastAsia="宋体"/>
      <w:b/>
      <w:bCs/>
      <w:kern w:val="2"/>
      <w:sz w:val="28"/>
      <w:szCs w:val="28"/>
      <w:lang w:val="en-US" w:eastAsia="zh-CN"/>
    </w:rPr>
  </w:style>
  <w:style w:type="character" w:customStyle="1" w:styleId="79">
    <w:name w:val="标题 6 Char"/>
    <w:basedOn w:val="56"/>
    <w:link w:val="8"/>
    <w:qFormat/>
    <w:locked/>
    <w:uiPriority w:val="0"/>
    <w:rPr>
      <w:rFonts w:ascii="Cambria" w:hAnsi="Cambria" w:cs="Cambria"/>
      <w:b/>
      <w:bCs/>
      <w:kern w:val="2"/>
      <w:sz w:val="24"/>
      <w:szCs w:val="24"/>
    </w:rPr>
  </w:style>
  <w:style w:type="character" w:customStyle="1" w:styleId="80">
    <w:name w:val="标题 7 Char"/>
    <w:basedOn w:val="56"/>
    <w:link w:val="9"/>
    <w:qFormat/>
    <w:locked/>
    <w:uiPriority w:val="0"/>
    <w:rPr>
      <w:rFonts w:ascii="Calibri" w:hAnsi="Calibri" w:cs="Calibri"/>
      <w:b/>
      <w:bCs/>
      <w:kern w:val="2"/>
      <w:sz w:val="24"/>
      <w:szCs w:val="24"/>
    </w:rPr>
  </w:style>
  <w:style w:type="character" w:customStyle="1" w:styleId="81">
    <w:name w:val="标题 8 Char"/>
    <w:basedOn w:val="56"/>
    <w:link w:val="10"/>
    <w:qFormat/>
    <w:locked/>
    <w:uiPriority w:val="0"/>
    <w:rPr>
      <w:rFonts w:ascii="Cambria" w:hAnsi="Cambria" w:cs="Cambria"/>
      <w:kern w:val="2"/>
      <w:sz w:val="24"/>
      <w:szCs w:val="24"/>
    </w:rPr>
  </w:style>
  <w:style w:type="character" w:customStyle="1" w:styleId="82">
    <w:name w:val="标题 9 Char"/>
    <w:basedOn w:val="56"/>
    <w:link w:val="11"/>
    <w:qFormat/>
    <w:locked/>
    <w:uiPriority w:val="0"/>
    <w:rPr>
      <w:rFonts w:ascii="Cambria" w:hAnsi="Cambria" w:cs="Cambria"/>
      <w:kern w:val="2"/>
      <w:sz w:val="21"/>
      <w:szCs w:val="21"/>
    </w:rPr>
  </w:style>
  <w:style w:type="character" w:customStyle="1" w:styleId="83">
    <w:name w:val="标题 3 Char1"/>
    <w:qFormat/>
    <w:uiPriority w:val="0"/>
    <w:rPr>
      <w:rFonts w:ascii="Calibri" w:hAnsi="Calibri" w:eastAsia="宋体" w:cs="Calibri"/>
      <w:b/>
      <w:bCs/>
      <w:kern w:val="0"/>
      <w:sz w:val="20"/>
      <w:szCs w:val="20"/>
    </w:rPr>
  </w:style>
  <w:style w:type="character" w:customStyle="1" w:styleId="84">
    <w:name w:val="正文文本缩进 Char"/>
    <w:qFormat/>
    <w:locked/>
    <w:uiPriority w:val="0"/>
    <w:rPr>
      <w:rFonts w:ascii="宋体" w:eastAsia="宋体" w:cs="宋体"/>
      <w:kern w:val="2"/>
      <w:sz w:val="21"/>
      <w:szCs w:val="21"/>
    </w:rPr>
  </w:style>
  <w:style w:type="character" w:customStyle="1" w:styleId="85">
    <w:name w:val="Char Char6"/>
    <w:qFormat/>
    <w:uiPriority w:val="0"/>
    <w:rPr>
      <w:rFonts w:eastAsia="宋体"/>
      <w:b/>
      <w:bCs/>
      <w:kern w:val="44"/>
      <w:sz w:val="44"/>
      <w:szCs w:val="44"/>
      <w:lang w:val="en-US" w:eastAsia="zh-CN"/>
    </w:rPr>
  </w:style>
  <w:style w:type="character" w:customStyle="1" w:styleId="86">
    <w:name w:val="引用 Char2"/>
    <w:qFormat/>
    <w:uiPriority w:val="0"/>
    <w:rPr>
      <w:i/>
      <w:iCs/>
      <w:color w:val="000000"/>
      <w:kern w:val="2"/>
      <w:sz w:val="24"/>
      <w:szCs w:val="24"/>
    </w:rPr>
  </w:style>
  <w:style w:type="character" w:customStyle="1" w:styleId="87">
    <w:name w:val="Title Char"/>
    <w:qFormat/>
    <w:uiPriority w:val="0"/>
    <w:rPr>
      <w:rFonts w:ascii="Cambria" w:hAnsi="Cambria" w:cs="Cambria"/>
      <w:b/>
      <w:bCs/>
      <w:sz w:val="32"/>
      <w:szCs w:val="32"/>
    </w:rPr>
  </w:style>
  <w:style w:type="character" w:customStyle="1" w:styleId="88">
    <w:name w:val="批注文字 Char3"/>
    <w:qFormat/>
    <w:uiPriority w:val="99"/>
    <w:rPr>
      <w:kern w:val="2"/>
      <w:sz w:val="24"/>
      <w:szCs w:val="24"/>
    </w:rPr>
  </w:style>
  <w:style w:type="character" w:customStyle="1" w:styleId="89">
    <w:name w:val="HTML 预设格式 字符"/>
    <w:qFormat/>
    <w:uiPriority w:val="99"/>
    <w:rPr>
      <w:rFonts w:ascii="Courier New" w:hAnsi="Courier New" w:cs="Courier New"/>
      <w:kern w:val="2"/>
    </w:rPr>
  </w:style>
  <w:style w:type="character" w:customStyle="1" w:styleId="90">
    <w:name w:val="Char Char19"/>
    <w:qFormat/>
    <w:uiPriority w:val="0"/>
    <w:rPr>
      <w:rFonts w:ascii="Arial" w:hAnsi="Arial" w:eastAsia="宋体" w:cs="Arial"/>
      <w:b/>
      <w:bCs/>
      <w:sz w:val="28"/>
      <w:szCs w:val="28"/>
    </w:rPr>
  </w:style>
  <w:style w:type="character" w:customStyle="1" w:styleId="91">
    <w:name w:val="标题 Char2"/>
    <w:qFormat/>
    <w:uiPriority w:val="0"/>
    <w:rPr>
      <w:rFonts w:ascii="Cambria" w:hAnsi="Cambria" w:eastAsia="宋体" w:cs="Cambria"/>
      <w:b/>
      <w:bCs/>
      <w:sz w:val="32"/>
      <w:szCs w:val="32"/>
    </w:rPr>
  </w:style>
  <w:style w:type="character" w:customStyle="1" w:styleId="92">
    <w:name w:val="Char Char24"/>
    <w:qFormat/>
    <w:uiPriority w:val="0"/>
    <w:rPr>
      <w:rFonts w:eastAsia="宋体"/>
      <w:b/>
      <w:bCs/>
      <w:kern w:val="44"/>
      <w:sz w:val="44"/>
      <w:szCs w:val="44"/>
      <w:lang w:val="en-US" w:eastAsia="zh-CN"/>
    </w:rPr>
  </w:style>
  <w:style w:type="character" w:customStyle="1" w:styleId="93">
    <w:name w:val="fontstyle01"/>
    <w:qFormat/>
    <w:uiPriority w:val="99"/>
    <w:rPr>
      <w:rFonts w:ascii="宋体" w:hAnsi="宋体" w:eastAsia="宋体" w:cs="宋体"/>
      <w:color w:val="000000"/>
      <w:sz w:val="24"/>
      <w:szCs w:val="24"/>
    </w:rPr>
  </w:style>
  <w:style w:type="character" w:customStyle="1" w:styleId="94">
    <w:name w:val="Balloon Text Char"/>
    <w:qFormat/>
    <w:uiPriority w:val="0"/>
    <w:rPr>
      <w:sz w:val="18"/>
      <w:szCs w:val="18"/>
    </w:rPr>
  </w:style>
  <w:style w:type="character" w:customStyle="1" w:styleId="95">
    <w:name w:val="批注框文本 Char2"/>
    <w:qFormat/>
    <w:uiPriority w:val="0"/>
    <w:rPr>
      <w:kern w:val="2"/>
      <w:sz w:val="18"/>
      <w:szCs w:val="18"/>
    </w:rPr>
  </w:style>
  <w:style w:type="character" w:customStyle="1" w:styleId="96">
    <w:name w:val="3zw1"/>
    <w:qFormat/>
    <w:uiPriority w:val="99"/>
  </w:style>
  <w:style w:type="character" w:customStyle="1" w:styleId="97">
    <w:name w:val="文档结构图 Char1"/>
    <w:qFormat/>
    <w:uiPriority w:val="0"/>
    <w:rPr>
      <w:rFonts w:ascii="宋体" w:hAnsi="Times New Roman" w:eastAsia="宋体" w:cs="宋体"/>
      <w:sz w:val="18"/>
      <w:szCs w:val="18"/>
    </w:rPr>
  </w:style>
  <w:style w:type="character" w:customStyle="1" w:styleId="98">
    <w:name w:val="标题4 Char Char"/>
    <w:link w:val="99"/>
    <w:qFormat/>
    <w:locked/>
    <w:uiPriority w:val="0"/>
    <w:rPr>
      <w:rFonts w:ascii="Arial" w:hAnsi="Arial" w:cs="Arial"/>
      <w:b/>
      <w:bCs/>
      <w:sz w:val="32"/>
      <w:szCs w:val="32"/>
    </w:rPr>
  </w:style>
  <w:style w:type="paragraph" w:customStyle="1" w:styleId="99">
    <w:name w:val="标题4"/>
    <w:basedOn w:val="4"/>
    <w:next w:val="26"/>
    <w:link w:val="98"/>
    <w:qFormat/>
    <w:uiPriority w:val="0"/>
    <w:rPr>
      <w:rFonts w:eastAsia="宋体"/>
      <w:kern w:val="0"/>
    </w:rPr>
  </w:style>
  <w:style w:type="character" w:customStyle="1" w:styleId="100">
    <w:name w:val="正文文本 2 Char"/>
    <w:qFormat/>
    <w:locked/>
    <w:uiPriority w:val="99"/>
    <w:rPr>
      <w:rFonts w:ascii="隶书" w:eastAsia="隶书" w:cs="隶书"/>
      <w:sz w:val="84"/>
      <w:szCs w:val="84"/>
    </w:rPr>
  </w:style>
  <w:style w:type="character" w:customStyle="1" w:styleId="101">
    <w:name w:val="Comment Text Char1"/>
    <w:qFormat/>
    <w:uiPriority w:val="0"/>
    <w:rPr>
      <w:sz w:val="24"/>
      <w:szCs w:val="24"/>
    </w:rPr>
  </w:style>
  <w:style w:type="character" w:customStyle="1" w:styleId="102">
    <w:name w:val="标题 Char"/>
    <w:qFormat/>
    <w:locked/>
    <w:uiPriority w:val="99"/>
    <w:rPr>
      <w:rFonts w:ascii="Cambria" w:hAnsi="Cambria" w:cs="Cambria"/>
      <w:b/>
      <w:bCs/>
      <w:kern w:val="2"/>
      <w:sz w:val="32"/>
      <w:szCs w:val="32"/>
    </w:rPr>
  </w:style>
  <w:style w:type="character" w:customStyle="1" w:styleId="103">
    <w:name w:val="纯文本 Char1"/>
    <w:qFormat/>
    <w:uiPriority w:val="0"/>
    <w:rPr>
      <w:rFonts w:ascii="宋体" w:hAnsi="Courier New" w:eastAsia="宋体" w:cs="宋体"/>
      <w:sz w:val="21"/>
      <w:szCs w:val="21"/>
    </w:rPr>
  </w:style>
  <w:style w:type="character" w:customStyle="1" w:styleId="104">
    <w:name w:val="批注文字 Char"/>
    <w:qFormat/>
    <w:uiPriority w:val="0"/>
    <w:rPr>
      <w:kern w:val="2"/>
      <w:sz w:val="24"/>
      <w:szCs w:val="24"/>
    </w:rPr>
  </w:style>
  <w:style w:type="character" w:customStyle="1" w:styleId="105">
    <w:name w:val="副标题 Char1"/>
    <w:qFormat/>
    <w:uiPriority w:val="0"/>
    <w:rPr>
      <w:rFonts w:ascii="Cambria" w:hAnsi="Cambria" w:cs="Cambria"/>
      <w:b/>
      <w:bCs/>
      <w:kern w:val="28"/>
      <w:sz w:val="32"/>
      <w:szCs w:val="32"/>
    </w:rPr>
  </w:style>
  <w:style w:type="character" w:customStyle="1" w:styleId="106">
    <w:name w:val="文档结构图 Char2"/>
    <w:qFormat/>
    <w:uiPriority w:val="0"/>
    <w:rPr>
      <w:rFonts w:ascii="宋体" w:cs="宋体"/>
      <w:kern w:val="2"/>
      <w:sz w:val="18"/>
      <w:szCs w:val="18"/>
    </w:rPr>
  </w:style>
  <w:style w:type="character" w:customStyle="1" w:styleId="107">
    <w:name w:val="批注框文本 Char"/>
    <w:qFormat/>
    <w:locked/>
    <w:uiPriority w:val="0"/>
    <w:rPr>
      <w:kern w:val="2"/>
      <w:sz w:val="18"/>
      <w:szCs w:val="18"/>
    </w:rPr>
  </w:style>
  <w:style w:type="character" w:customStyle="1" w:styleId="108">
    <w:name w:val="页脚 Char1"/>
    <w:qFormat/>
    <w:uiPriority w:val="0"/>
    <w:rPr>
      <w:rFonts w:ascii="Times New Roman" w:hAnsi="Times New Roman" w:eastAsia="宋体" w:cs="Times New Roman"/>
      <w:sz w:val="18"/>
      <w:szCs w:val="18"/>
    </w:rPr>
  </w:style>
  <w:style w:type="character" w:customStyle="1" w:styleId="109">
    <w:name w:val="Comment Subject Char"/>
    <w:qFormat/>
    <w:uiPriority w:val="0"/>
    <w:rPr>
      <w:b/>
      <w:bCs/>
      <w:sz w:val="24"/>
      <w:szCs w:val="24"/>
    </w:rPr>
  </w:style>
  <w:style w:type="character" w:customStyle="1" w:styleId="110">
    <w:name w:val="页眉 Char"/>
    <w:qFormat/>
    <w:locked/>
    <w:uiPriority w:val="0"/>
    <w:rPr>
      <w:kern w:val="2"/>
      <w:sz w:val="18"/>
      <w:szCs w:val="18"/>
    </w:rPr>
  </w:style>
  <w:style w:type="character" w:customStyle="1" w:styleId="111">
    <w:name w:val="表格样式 Char"/>
    <w:link w:val="112"/>
    <w:qFormat/>
    <w:locked/>
    <w:uiPriority w:val="99"/>
    <w:rPr>
      <w:sz w:val="21"/>
      <w:szCs w:val="21"/>
    </w:rPr>
  </w:style>
  <w:style w:type="paragraph" w:customStyle="1" w:styleId="112">
    <w:name w:val="表格样式"/>
    <w:basedOn w:val="1"/>
    <w:link w:val="111"/>
    <w:qFormat/>
    <w:uiPriority w:val="99"/>
    <w:pPr>
      <w:widowControl/>
      <w:jc w:val="center"/>
    </w:pPr>
    <w:rPr>
      <w:kern w:val="0"/>
    </w:rPr>
  </w:style>
  <w:style w:type="character" w:customStyle="1" w:styleId="113">
    <w:name w:val="尾注文本 字符"/>
    <w:qFormat/>
    <w:uiPriority w:val="99"/>
    <w:rPr>
      <w:kern w:val="2"/>
      <w:sz w:val="24"/>
      <w:szCs w:val="24"/>
    </w:rPr>
  </w:style>
  <w:style w:type="character" w:customStyle="1" w:styleId="114">
    <w:name w:val="明显引用 Char1"/>
    <w:link w:val="115"/>
    <w:qFormat/>
    <w:locked/>
    <w:uiPriority w:val="30"/>
    <w:rPr>
      <w:rFonts w:ascii="Times New Roman" w:hAnsi="Times New Roman" w:eastAsia="宋体" w:cs="Times New Roman"/>
      <w:b/>
      <w:bCs/>
      <w:i/>
      <w:iCs/>
      <w:color w:val="4F81BD"/>
      <w:sz w:val="24"/>
      <w:szCs w:val="24"/>
    </w:rPr>
  </w:style>
  <w:style w:type="paragraph" w:customStyle="1" w:styleId="115">
    <w:name w:val="明显引用1"/>
    <w:basedOn w:val="1"/>
    <w:next w:val="1"/>
    <w:link w:val="114"/>
    <w:qFormat/>
    <w:uiPriority w:val="30"/>
    <w:pPr>
      <w:pBdr>
        <w:bottom w:val="single" w:color="4F81BD" w:sz="4" w:space="4"/>
      </w:pBdr>
      <w:spacing w:before="200" w:after="280"/>
      <w:ind w:left="936" w:right="936"/>
    </w:pPr>
    <w:rPr>
      <w:b/>
      <w:bCs/>
      <w:i/>
      <w:iCs/>
      <w:color w:val="4F81BD"/>
      <w:kern w:val="0"/>
      <w:sz w:val="24"/>
      <w:szCs w:val="24"/>
    </w:rPr>
  </w:style>
  <w:style w:type="character" w:customStyle="1" w:styleId="116">
    <w:name w:val="批注文字 Char2"/>
    <w:qFormat/>
    <w:locked/>
    <w:uiPriority w:val="0"/>
    <w:rPr>
      <w:rFonts w:eastAsia="宋体"/>
      <w:kern w:val="2"/>
      <w:sz w:val="24"/>
      <w:szCs w:val="24"/>
      <w:lang w:val="en-US" w:eastAsia="zh-CN"/>
    </w:rPr>
  </w:style>
  <w:style w:type="character" w:customStyle="1" w:styleId="117">
    <w:name w:val="超链接_0"/>
    <w:qFormat/>
    <w:uiPriority w:val="99"/>
    <w:rPr>
      <w:rFonts w:ascii="Calibri" w:hAnsi="Calibri" w:cs="Calibri"/>
      <w:color w:val="0000FF"/>
      <w:u w:val="single"/>
    </w:rPr>
  </w:style>
  <w:style w:type="character" w:customStyle="1" w:styleId="118">
    <w:name w:val="脚注文本 Char1"/>
    <w:qFormat/>
    <w:uiPriority w:val="0"/>
    <w:rPr>
      <w:kern w:val="2"/>
      <w:sz w:val="18"/>
      <w:szCs w:val="18"/>
    </w:rPr>
  </w:style>
  <w:style w:type="character" w:customStyle="1" w:styleId="119">
    <w:name w:val="apple-converted-space"/>
    <w:qFormat/>
    <w:uiPriority w:val="0"/>
  </w:style>
  <w:style w:type="character" w:customStyle="1" w:styleId="120">
    <w:name w:val="正文文本缩进 3 Char"/>
    <w:qFormat/>
    <w:locked/>
    <w:uiPriority w:val="0"/>
    <w:rPr>
      <w:rFonts w:eastAsia="仿宋_GB2312"/>
      <w:kern w:val="2"/>
      <w:sz w:val="24"/>
      <w:szCs w:val="24"/>
    </w:rPr>
  </w:style>
  <w:style w:type="character" w:customStyle="1" w:styleId="121">
    <w:name w:val="font41"/>
    <w:qFormat/>
    <w:uiPriority w:val="99"/>
    <w:rPr>
      <w:rFonts w:ascii="宋体" w:hAnsi="宋体" w:eastAsia="宋体" w:cs="宋体"/>
      <w:color w:val="000000"/>
      <w:sz w:val="20"/>
      <w:szCs w:val="20"/>
      <w:u w:val="none"/>
    </w:rPr>
  </w:style>
  <w:style w:type="character" w:customStyle="1" w:styleId="122">
    <w:name w:val="书籍标题1"/>
    <w:basedOn w:val="56"/>
    <w:qFormat/>
    <w:uiPriority w:val="0"/>
    <w:rPr>
      <w:b/>
      <w:bCs/>
      <w:smallCaps/>
      <w:spacing w:val="5"/>
    </w:rPr>
  </w:style>
  <w:style w:type="character" w:customStyle="1" w:styleId="123">
    <w:name w:val="正文文本缩进 2 Char"/>
    <w:qFormat/>
    <w:locked/>
    <w:uiPriority w:val="0"/>
    <w:rPr>
      <w:kern w:val="2"/>
      <w:sz w:val="24"/>
      <w:szCs w:val="24"/>
    </w:rPr>
  </w:style>
  <w:style w:type="character" w:customStyle="1" w:styleId="124">
    <w:name w:val="列出段落 Char"/>
    <w:link w:val="125"/>
    <w:qFormat/>
    <w:locked/>
    <w:uiPriority w:val="99"/>
    <w:rPr>
      <w:rFonts w:ascii="Calibri" w:hAnsi="Calibri" w:cs="Calibri"/>
      <w:kern w:val="2"/>
      <w:sz w:val="22"/>
      <w:szCs w:val="22"/>
    </w:rPr>
  </w:style>
  <w:style w:type="paragraph" w:customStyle="1" w:styleId="125">
    <w:name w:val="列出段落1"/>
    <w:basedOn w:val="1"/>
    <w:link w:val="124"/>
    <w:qFormat/>
    <w:uiPriority w:val="0"/>
    <w:pPr>
      <w:ind w:firstLine="420" w:firstLineChars="200"/>
    </w:pPr>
    <w:rPr>
      <w:rFonts w:ascii="Calibri" w:hAnsi="Calibri"/>
      <w:sz w:val="22"/>
      <w:szCs w:val="22"/>
    </w:rPr>
  </w:style>
  <w:style w:type="character" w:customStyle="1" w:styleId="126">
    <w:name w:val="日期 Char1"/>
    <w:qFormat/>
    <w:uiPriority w:val="0"/>
    <w:rPr>
      <w:rFonts w:ascii="Times New Roman" w:hAnsi="Times New Roman" w:eastAsia="宋体" w:cs="Times New Roman"/>
      <w:sz w:val="24"/>
      <w:szCs w:val="24"/>
    </w:rPr>
  </w:style>
  <w:style w:type="character" w:customStyle="1" w:styleId="127">
    <w:name w:val="标题 Char1"/>
    <w:qFormat/>
    <w:uiPriority w:val="0"/>
    <w:rPr>
      <w:rFonts w:ascii="Cambria" w:hAnsi="Cambria" w:eastAsia="宋体" w:cs="Cambria"/>
      <w:b/>
      <w:bCs/>
      <w:sz w:val="32"/>
      <w:szCs w:val="32"/>
    </w:rPr>
  </w:style>
  <w:style w:type="character" w:customStyle="1" w:styleId="128">
    <w:name w:val="批注主题 Char2"/>
    <w:qFormat/>
    <w:uiPriority w:val="0"/>
    <w:rPr>
      <w:b/>
      <w:bCs/>
      <w:kern w:val="2"/>
      <w:sz w:val="24"/>
      <w:szCs w:val="24"/>
    </w:rPr>
  </w:style>
  <w:style w:type="character" w:customStyle="1" w:styleId="129">
    <w:name w:val="明显引用 Char"/>
    <w:qFormat/>
    <w:locked/>
    <w:uiPriority w:val="0"/>
    <w:rPr>
      <w:b/>
      <w:bCs/>
      <w:i/>
      <w:iCs/>
      <w:color w:val="4F81BD"/>
    </w:rPr>
  </w:style>
  <w:style w:type="paragraph" w:styleId="130">
    <w:name w:val="Intense Quote"/>
    <w:basedOn w:val="1"/>
    <w:next w:val="1"/>
    <w:link w:val="245"/>
    <w:qFormat/>
    <w:uiPriority w:val="0"/>
    <w:pPr>
      <w:pBdr>
        <w:bottom w:val="single" w:color="4F81BD" w:sz="4" w:space="4"/>
      </w:pBdr>
      <w:spacing w:before="200" w:after="280"/>
      <w:ind w:left="936" w:right="936"/>
    </w:pPr>
    <w:rPr>
      <w:b/>
      <w:bCs/>
      <w:i/>
      <w:iCs/>
      <w:color w:val="4F81BD"/>
      <w:kern w:val="0"/>
      <w:sz w:val="20"/>
      <w:szCs w:val="20"/>
    </w:rPr>
  </w:style>
  <w:style w:type="character" w:customStyle="1" w:styleId="131">
    <w:name w:val="标题5 Char Char"/>
    <w:link w:val="132"/>
    <w:qFormat/>
    <w:locked/>
    <w:uiPriority w:val="0"/>
    <w:rPr>
      <w:rFonts w:ascii="Arial" w:hAnsi="Arial" w:cs="Arial"/>
      <w:b/>
      <w:bCs/>
      <w:sz w:val="32"/>
      <w:szCs w:val="32"/>
    </w:rPr>
  </w:style>
  <w:style w:type="paragraph" w:customStyle="1" w:styleId="132">
    <w:name w:val="标题5"/>
    <w:basedOn w:val="5"/>
    <w:link w:val="131"/>
    <w:qFormat/>
    <w:uiPriority w:val="0"/>
    <w:pPr>
      <w:spacing w:before="260" w:after="260" w:line="413" w:lineRule="auto"/>
    </w:pPr>
    <w:rPr>
      <w:rFonts w:ascii="Arial" w:hAnsi="Arial" w:eastAsia="宋体"/>
      <w:kern w:val="0"/>
    </w:rPr>
  </w:style>
  <w:style w:type="character" w:customStyle="1" w:styleId="133">
    <w:name w:val="标题 1 Char"/>
    <w:link w:val="3"/>
    <w:qFormat/>
    <w:locked/>
    <w:uiPriority w:val="0"/>
    <w:rPr>
      <w:rFonts w:ascii="宋体" w:hAnsi="宋体" w:cs="宋体"/>
      <w:b/>
      <w:bCs/>
      <w:color w:val="000000" w:themeColor="text1"/>
      <w:kern w:val="44"/>
      <w:sz w:val="36"/>
      <w:szCs w:val="36"/>
      <w14:textFill>
        <w14:solidFill>
          <w14:schemeClr w14:val="tx1"/>
        </w14:solidFill>
      </w14:textFill>
    </w:rPr>
  </w:style>
  <w:style w:type="character" w:customStyle="1" w:styleId="134">
    <w:name w:val="明显引用 Char2"/>
    <w:qFormat/>
    <w:uiPriority w:val="0"/>
    <w:rPr>
      <w:b/>
      <w:bCs/>
      <w:i/>
      <w:iCs/>
      <w:color w:val="4F81BD"/>
      <w:kern w:val="2"/>
      <w:sz w:val="24"/>
      <w:szCs w:val="24"/>
    </w:rPr>
  </w:style>
  <w:style w:type="character" w:customStyle="1" w:styleId="135">
    <w:name w:val="Para head"/>
    <w:qFormat/>
    <w:uiPriority w:val="0"/>
    <w:rPr>
      <w:rFonts w:ascii="Arial" w:hAnsi="Arial" w:cs="Arial"/>
      <w:sz w:val="20"/>
      <w:szCs w:val="20"/>
    </w:rPr>
  </w:style>
  <w:style w:type="character" w:customStyle="1" w:styleId="136">
    <w:name w:val="批注主题 Char"/>
    <w:qFormat/>
    <w:locked/>
    <w:uiPriority w:val="0"/>
    <w:rPr>
      <w:b/>
      <w:bCs/>
      <w:kern w:val="2"/>
      <w:sz w:val="24"/>
      <w:szCs w:val="24"/>
    </w:rPr>
  </w:style>
  <w:style w:type="character" w:customStyle="1" w:styleId="137">
    <w:name w:val="Char Char9"/>
    <w:qFormat/>
    <w:uiPriority w:val="0"/>
    <w:rPr>
      <w:rFonts w:eastAsia="宋体"/>
      <w:b/>
      <w:bCs/>
      <w:kern w:val="44"/>
      <w:sz w:val="44"/>
      <w:szCs w:val="44"/>
      <w:lang w:val="en-US" w:eastAsia="zh-CN"/>
    </w:rPr>
  </w:style>
  <w:style w:type="character" w:customStyle="1" w:styleId="138">
    <w:name w:val="Footnote Text Char"/>
    <w:qFormat/>
    <w:uiPriority w:val="0"/>
    <w:rPr>
      <w:rFonts w:eastAsia="宋体"/>
      <w:sz w:val="18"/>
      <w:szCs w:val="18"/>
      <w:lang w:val="en-US" w:eastAsia="zh-CN"/>
    </w:rPr>
  </w:style>
  <w:style w:type="character" w:customStyle="1" w:styleId="139">
    <w:name w:val="不明显参考1"/>
    <w:basedOn w:val="56"/>
    <w:qFormat/>
    <w:uiPriority w:val="0"/>
    <w:rPr>
      <w:smallCaps/>
      <w:color w:val="auto"/>
      <w:u w:val="single"/>
    </w:rPr>
  </w:style>
  <w:style w:type="character" w:customStyle="1" w:styleId="140">
    <w:name w:val="标题 2 Char"/>
    <w:link w:val="4"/>
    <w:qFormat/>
    <w:locked/>
    <w:uiPriority w:val="0"/>
    <w:rPr>
      <w:rFonts w:ascii="Arial" w:hAnsi="Arial" w:eastAsia="黑体" w:cs="Arial"/>
      <w:b/>
      <w:bCs/>
      <w:kern w:val="2"/>
      <w:sz w:val="32"/>
      <w:szCs w:val="32"/>
    </w:rPr>
  </w:style>
  <w:style w:type="character" w:customStyle="1" w:styleId="141">
    <w:name w:val="正文缩进2格 Char"/>
    <w:link w:val="142"/>
    <w:qFormat/>
    <w:locked/>
    <w:uiPriority w:val="99"/>
    <w:rPr>
      <w:rFonts w:ascii="仿宋_GB2312" w:hAnsi="宋体" w:eastAsia="仿宋_GB2312" w:cs="仿宋_GB2312"/>
      <w:kern w:val="2"/>
      <w:sz w:val="28"/>
      <w:szCs w:val="28"/>
    </w:rPr>
  </w:style>
  <w:style w:type="paragraph" w:customStyle="1" w:styleId="142">
    <w:name w:val="正文缩进2格"/>
    <w:basedOn w:val="1"/>
    <w:link w:val="141"/>
    <w:qFormat/>
    <w:uiPriority w:val="99"/>
    <w:pPr>
      <w:spacing w:line="600" w:lineRule="exact"/>
      <w:ind w:firstLine="639" w:firstLineChars="206"/>
    </w:pPr>
    <w:rPr>
      <w:rFonts w:ascii="仿宋_GB2312" w:hAnsi="宋体" w:eastAsia="仿宋_GB2312"/>
      <w:sz w:val="28"/>
      <w:szCs w:val="28"/>
    </w:rPr>
  </w:style>
  <w:style w:type="character" w:customStyle="1" w:styleId="143">
    <w:name w:val="正文文本 3 字符"/>
    <w:qFormat/>
    <w:uiPriority w:val="99"/>
    <w:rPr>
      <w:kern w:val="2"/>
      <w:sz w:val="16"/>
      <w:szCs w:val="16"/>
    </w:rPr>
  </w:style>
  <w:style w:type="character" w:customStyle="1" w:styleId="144">
    <w:name w:val="标题 2 Char1"/>
    <w:qFormat/>
    <w:uiPriority w:val="0"/>
    <w:rPr>
      <w:rFonts w:ascii="Arial" w:hAnsi="Arial" w:eastAsia="黑体" w:cs="Arial"/>
      <w:b/>
      <w:bCs/>
      <w:kern w:val="0"/>
      <w:sz w:val="20"/>
      <w:szCs w:val="20"/>
    </w:rPr>
  </w:style>
  <w:style w:type="character" w:customStyle="1" w:styleId="145">
    <w:name w:val="HTML 预设格式 Char"/>
    <w:qFormat/>
    <w:locked/>
    <w:uiPriority w:val="99"/>
    <w:rPr>
      <w:rFonts w:ascii="宋体" w:eastAsia="宋体" w:cs="宋体"/>
      <w:sz w:val="24"/>
      <w:szCs w:val="24"/>
    </w:rPr>
  </w:style>
  <w:style w:type="character" w:customStyle="1" w:styleId="146">
    <w:name w:val="正文缩进 Char"/>
    <w:link w:val="15"/>
    <w:qFormat/>
    <w:locked/>
    <w:uiPriority w:val="0"/>
    <w:rPr>
      <w:kern w:val="2"/>
      <w:sz w:val="24"/>
      <w:szCs w:val="24"/>
    </w:rPr>
  </w:style>
  <w:style w:type="character" w:customStyle="1" w:styleId="147">
    <w:name w:val="标题 3 Char"/>
    <w:link w:val="5"/>
    <w:qFormat/>
    <w:locked/>
    <w:uiPriority w:val="0"/>
    <w:rPr>
      <w:rFonts w:eastAsia="黑体"/>
      <w:b/>
      <w:bCs/>
      <w:kern w:val="2"/>
      <w:sz w:val="32"/>
      <w:szCs w:val="32"/>
    </w:rPr>
  </w:style>
  <w:style w:type="character" w:customStyle="1" w:styleId="148">
    <w:name w:val="批注文字 Char1"/>
    <w:qFormat/>
    <w:uiPriority w:val="0"/>
    <w:rPr>
      <w:rFonts w:ascii="Times New Roman" w:hAnsi="Times New Roman" w:eastAsia="宋体" w:cs="Times New Roman"/>
      <w:sz w:val="24"/>
      <w:szCs w:val="24"/>
    </w:rPr>
  </w:style>
  <w:style w:type="character" w:customStyle="1" w:styleId="149">
    <w:name w:val="Heading 3 Char1"/>
    <w:qFormat/>
    <w:uiPriority w:val="0"/>
    <w:rPr>
      <w:rFonts w:eastAsia="宋体"/>
      <w:b/>
      <w:bCs/>
      <w:kern w:val="2"/>
      <w:sz w:val="32"/>
      <w:szCs w:val="32"/>
      <w:lang w:val="en-US" w:eastAsia="zh-CN"/>
    </w:rPr>
  </w:style>
  <w:style w:type="character" w:customStyle="1" w:styleId="150">
    <w:name w:val="+正文 Char6"/>
    <w:link w:val="151"/>
    <w:qFormat/>
    <w:locked/>
    <w:uiPriority w:val="99"/>
    <w:rPr>
      <w:sz w:val="28"/>
      <w:szCs w:val="28"/>
    </w:rPr>
  </w:style>
  <w:style w:type="paragraph" w:customStyle="1" w:styleId="151">
    <w:name w:val="+正文"/>
    <w:basedOn w:val="1"/>
    <w:link w:val="150"/>
    <w:qFormat/>
    <w:uiPriority w:val="99"/>
    <w:pPr>
      <w:spacing w:line="360" w:lineRule="auto"/>
      <w:ind w:firstLine="200" w:firstLineChars="200"/>
    </w:pPr>
    <w:rPr>
      <w:kern w:val="0"/>
      <w:sz w:val="28"/>
      <w:szCs w:val="28"/>
    </w:rPr>
  </w:style>
  <w:style w:type="character" w:customStyle="1" w:styleId="152">
    <w:name w:val="标题1"/>
    <w:qFormat/>
    <w:uiPriority w:val="99"/>
    <w:rPr>
      <w:rFonts w:eastAsia="宋体"/>
      <w:b/>
      <w:bCs/>
      <w:sz w:val="30"/>
      <w:szCs w:val="30"/>
    </w:rPr>
  </w:style>
  <w:style w:type="character" w:customStyle="1" w:styleId="153">
    <w:name w:val="引用 Char"/>
    <w:qFormat/>
    <w:locked/>
    <w:uiPriority w:val="0"/>
    <w:rPr>
      <w:i/>
      <w:iCs/>
      <w:color w:val="000000"/>
    </w:rPr>
  </w:style>
  <w:style w:type="paragraph" w:styleId="154">
    <w:name w:val="Quote"/>
    <w:basedOn w:val="1"/>
    <w:next w:val="1"/>
    <w:link w:val="273"/>
    <w:qFormat/>
    <w:uiPriority w:val="0"/>
    <w:rPr>
      <w:i/>
      <w:iCs/>
      <w:color w:val="000000"/>
      <w:kern w:val="0"/>
      <w:sz w:val="20"/>
      <w:szCs w:val="20"/>
    </w:rPr>
  </w:style>
  <w:style w:type="character" w:customStyle="1" w:styleId="155">
    <w:name w:val="正文文本 3 Char"/>
    <w:qFormat/>
    <w:locked/>
    <w:uiPriority w:val="99"/>
    <w:rPr>
      <w:kern w:val="2"/>
      <w:sz w:val="16"/>
      <w:szCs w:val="16"/>
    </w:rPr>
  </w:style>
  <w:style w:type="character" w:customStyle="1" w:styleId="156">
    <w:name w:val="样式 Char"/>
    <w:link w:val="157"/>
    <w:qFormat/>
    <w:locked/>
    <w:uiPriority w:val="0"/>
    <w:rPr>
      <w:rFonts w:ascii="宋体" w:hAnsi="宋体" w:cs="宋体"/>
      <w:sz w:val="24"/>
      <w:szCs w:val="24"/>
      <w:lang w:val="en-US" w:eastAsia="zh-CN" w:bidi="ar-SA"/>
    </w:rPr>
  </w:style>
  <w:style w:type="paragraph" w:customStyle="1" w:styleId="157">
    <w:name w:val="样式"/>
    <w:link w:val="156"/>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58">
    <w:name w:val="标题 1 Char Char"/>
    <w:qFormat/>
    <w:uiPriority w:val="99"/>
    <w:rPr>
      <w:rFonts w:eastAsia="宋体"/>
      <w:b/>
      <w:bCs/>
      <w:spacing w:val="-2"/>
      <w:sz w:val="24"/>
      <w:szCs w:val="24"/>
      <w:lang w:val="en-US" w:eastAsia="zh-CN"/>
    </w:rPr>
  </w:style>
  <w:style w:type="character" w:customStyle="1" w:styleId="159">
    <w:name w:val="页眉 Char1"/>
    <w:qFormat/>
    <w:uiPriority w:val="0"/>
    <w:rPr>
      <w:rFonts w:ascii="Times New Roman" w:hAnsi="Times New Roman" w:eastAsia="宋体" w:cs="Times New Roman"/>
      <w:sz w:val="18"/>
      <w:szCs w:val="18"/>
    </w:rPr>
  </w:style>
  <w:style w:type="character" w:customStyle="1" w:styleId="160">
    <w:name w:val="明显参考1"/>
    <w:basedOn w:val="56"/>
    <w:qFormat/>
    <w:uiPriority w:val="0"/>
    <w:rPr>
      <w:b/>
      <w:bCs/>
      <w:smallCaps/>
      <w:color w:val="auto"/>
      <w:spacing w:val="5"/>
      <w:u w:val="single"/>
    </w:rPr>
  </w:style>
  <w:style w:type="character" w:customStyle="1" w:styleId="161">
    <w:name w:val="正文文本 Char1"/>
    <w:qFormat/>
    <w:uiPriority w:val="0"/>
    <w:rPr>
      <w:kern w:val="2"/>
      <w:sz w:val="22"/>
      <w:szCs w:val="22"/>
    </w:rPr>
  </w:style>
  <w:style w:type="character" w:customStyle="1" w:styleId="162">
    <w:name w:val="Comment Text Char"/>
    <w:qFormat/>
    <w:uiPriority w:val="0"/>
    <w:rPr>
      <w:sz w:val="24"/>
      <w:szCs w:val="24"/>
    </w:rPr>
  </w:style>
  <w:style w:type="character" w:customStyle="1" w:styleId="163">
    <w:name w:val="纯文本 Char"/>
    <w:qFormat/>
    <w:locked/>
    <w:uiPriority w:val="0"/>
    <w:rPr>
      <w:rFonts w:ascii="宋体" w:hAnsi="Courier New" w:eastAsia="宋体" w:cs="宋体"/>
      <w:kern w:val="2"/>
      <w:sz w:val="24"/>
      <w:szCs w:val="24"/>
      <w:lang w:val="en-US" w:eastAsia="zh-CN"/>
    </w:rPr>
  </w:style>
  <w:style w:type="character" w:customStyle="1" w:styleId="164">
    <w:name w:val="Date Char"/>
    <w:qFormat/>
    <w:uiPriority w:val="0"/>
    <w:rPr>
      <w:rFonts w:eastAsia="宋体"/>
      <w:kern w:val="2"/>
      <w:sz w:val="24"/>
      <w:szCs w:val="24"/>
      <w:lang w:val="en-US" w:eastAsia="zh-CN"/>
    </w:rPr>
  </w:style>
  <w:style w:type="character" w:customStyle="1" w:styleId="165">
    <w:name w:val="Variable"/>
    <w:qFormat/>
    <w:uiPriority w:val="0"/>
    <w:rPr>
      <w:i/>
      <w:iCs/>
    </w:rPr>
  </w:style>
  <w:style w:type="character" w:customStyle="1" w:styleId="166">
    <w:name w:val="批注框文本 Char1"/>
    <w:qFormat/>
    <w:uiPriority w:val="0"/>
    <w:rPr>
      <w:rFonts w:ascii="Times New Roman" w:hAnsi="Times New Roman" w:eastAsia="宋体" w:cs="Times New Roman"/>
      <w:sz w:val="18"/>
      <w:szCs w:val="18"/>
    </w:rPr>
  </w:style>
  <w:style w:type="character" w:customStyle="1" w:styleId="167">
    <w:name w:val="正文文本 2 字符"/>
    <w:qFormat/>
    <w:uiPriority w:val="99"/>
    <w:rPr>
      <w:kern w:val="2"/>
      <w:sz w:val="24"/>
      <w:szCs w:val="24"/>
    </w:rPr>
  </w:style>
  <w:style w:type="character" w:customStyle="1" w:styleId="168">
    <w:name w:val="标题 5 Char"/>
    <w:link w:val="7"/>
    <w:qFormat/>
    <w:locked/>
    <w:uiPriority w:val="0"/>
    <w:rPr>
      <w:rFonts w:eastAsia="宋体"/>
      <w:b/>
      <w:bCs/>
      <w:kern w:val="2"/>
      <w:sz w:val="28"/>
      <w:szCs w:val="28"/>
      <w:lang w:val="en-US" w:eastAsia="zh-CN"/>
    </w:rPr>
  </w:style>
  <w:style w:type="character" w:customStyle="1" w:styleId="169">
    <w:name w:val="cucd-0 Char"/>
    <w:link w:val="170"/>
    <w:qFormat/>
    <w:locked/>
    <w:uiPriority w:val="99"/>
    <w:rPr>
      <w:kern w:val="2"/>
      <w:sz w:val="24"/>
      <w:szCs w:val="24"/>
      <w:lang w:val="en-US" w:eastAsia="zh-CN" w:bidi="ar-SA"/>
    </w:rPr>
  </w:style>
  <w:style w:type="paragraph" w:customStyle="1" w:styleId="170">
    <w:name w:val="cucd-0"/>
    <w:link w:val="169"/>
    <w:qFormat/>
    <w:uiPriority w:val="99"/>
    <w:pPr>
      <w:spacing w:line="360" w:lineRule="auto"/>
      <w:ind w:firstLine="480" w:firstLineChars="200"/>
    </w:pPr>
    <w:rPr>
      <w:rFonts w:ascii="Times New Roman" w:hAnsi="Times New Roman" w:eastAsia="宋体" w:cs="Times New Roman"/>
      <w:kern w:val="2"/>
      <w:sz w:val="24"/>
      <w:szCs w:val="24"/>
      <w:lang w:val="en-US" w:eastAsia="zh-CN" w:bidi="ar-SA"/>
    </w:rPr>
  </w:style>
  <w:style w:type="character" w:customStyle="1" w:styleId="171">
    <w:name w:val="Char Char18"/>
    <w:qFormat/>
    <w:uiPriority w:val="0"/>
    <w:rPr>
      <w:rFonts w:ascii="Times New Roman" w:hAnsi="Times New Roman" w:eastAsia="宋体" w:cs="Times New Roman"/>
      <w:b/>
      <w:bCs/>
      <w:sz w:val="28"/>
      <w:szCs w:val="28"/>
    </w:rPr>
  </w:style>
  <w:style w:type="character" w:customStyle="1" w:styleId="172">
    <w:name w:val="Document Map Char"/>
    <w:qFormat/>
    <w:uiPriority w:val="0"/>
    <w:rPr>
      <w:rFonts w:eastAsia="宋体"/>
      <w:kern w:val="2"/>
      <w:sz w:val="24"/>
      <w:szCs w:val="24"/>
      <w:lang w:val="en-US" w:eastAsia="zh-CN"/>
    </w:rPr>
  </w:style>
  <w:style w:type="character" w:customStyle="1" w:styleId="173">
    <w:name w:val="Char Char91"/>
    <w:qFormat/>
    <w:uiPriority w:val="0"/>
    <w:rPr>
      <w:rFonts w:eastAsia="宋体"/>
      <w:b/>
      <w:bCs/>
      <w:kern w:val="44"/>
      <w:sz w:val="44"/>
      <w:szCs w:val="44"/>
      <w:lang w:val="en-US" w:eastAsia="zh-CN"/>
    </w:rPr>
  </w:style>
  <w:style w:type="character" w:customStyle="1" w:styleId="174">
    <w:name w:val="textcontents"/>
    <w:qFormat/>
    <w:uiPriority w:val="0"/>
  </w:style>
  <w:style w:type="character" w:customStyle="1" w:styleId="175">
    <w:name w:val="Char Char23"/>
    <w:qFormat/>
    <w:uiPriority w:val="0"/>
    <w:rPr>
      <w:rFonts w:eastAsia="宋体"/>
      <w:b/>
      <w:bCs/>
      <w:kern w:val="44"/>
      <w:sz w:val="44"/>
      <w:szCs w:val="44"/>
      <w:lang w:val="en-US" w:eastAsia="zh-CN"/>
    </w:rPr>
  </w:style>
  <w:style w:type="character" w:customStyle="1" w:styleId="176">
    <w:name w:val="文档结构图 Char"/>
    <w:qFormat/>
    <w:locked/>
    <w:uiPriority w:val="0"/>
    <w:rPr>
      <w:kern w:val="2"/>
      <w:sz w:val="24"/>
      <w:szCs w:val="24"/>
      <w:shd w:val="clear" w:color="auto" w:fill="000080"/>
    </w:rPr>
  </w:style>
  <w:style w:type="character" w:customStyle="1" w:styleId="177">
    <w:name w:val="Char Char"/>
    <w:qFormat/>
    <w:uiPriority w:val="0"/>
    <w:rPr>
      <w:rFonts w:ascii="宋体" w:hAnsi="Courier New" w:eastAsia="宋体" w:cs="宋体"/>
      <w:kern w:val="2"/>
      <w:sz w:val="21"/>
      <w:szCs w:val="21"/>
      <w:lang w:val="en-US" w:eastAsia="zh-CN"/>
    </w:rPr>
  </w:style>
  <w:style w:type="character" w:customStyle="1" w:styleId="178">
    <w:name w:val="Char Char20"/>
    <w:qFormat/>
    <w:uiPriority w:val="0"/>
    <w:rPr>
      <w:rFonts w:ascii="Times New Roman" w:hAnsi="Times New Roman" w:eastAsia="宋体" w:cs="Times New Roman"/>
      <w:b/>
      <w:bCs/>
      <w:sz w:val="32"/>
      <w:szCs w:val="32"/>
    </w:rPr>
  </w:style>
  <w:style w:type="character" w:customStyle="1" w:styleId="179">
    <w:name w:val="Char Char181"/>
    <w:qFormat/>
    <w:uiPriority w:val="0"/>
    <w:rPr>
      <w:b/>
      <w:bCs/>
      <w:kern w:val="44"/>
      <w:sz w:val="44"/>
      <w:szCs w:val="44"/>
    </w:rPr>
  </w:style>
  <w:style w:type="character" w:customStyle="1" w:styleId="180">
    <w:name w:val="标题 Char3"/>
    <w:qFormat/>
    <w:uiPriority w:val="0"/>
    <w:rPr>
      <w:rFonts w:ascii="Cambria" w:hAnsi="Cambria" w:cs="Cambria"/>
      <w:b/>
      <w:bCs/>
      <w:kern w:val="2"/>
      <w:sz w:val="32"/>
      <w:szCs w:val="32"/>
    </w:rPr>
  </w:style>
  <w:style w:type="character" w:customStyle="1" w:styleId="181">
    <w:name w:val="Body Text Indent Char"/>
    <w:qFormat/>
    <w:uiPriority w:val="0"/>
    <w:rPr>
      <w:rFonts w:ascii="宋体" w:hAnsi="宋体" w:eastAsia="宋体" w:cs="宋体"/>
      <w:kern w:val="2"/>
      <w:sz w:val="21"/>
      <w:szCs w:val="21"/>
      <w:lang w:val="en-US" w:eastAsia="zh-CN"/>
    </w:rPr>
  </w:style>
  <w:style w:type="character" w:customStyle="1" w:styleId="182">
    <w:name w:val="脚注文本 Char"/>
    <w:qFormat/>
    <w:locked/>
    <w:uiPriority w:val="0"/>
    <w:rPr>
      <w:sz w:val="18"/>
      <w:szCs w:val="18"/>
    </w:rPr>
  </w:style>
  <w:style w:type="character" w:customStyle="1" w:styleId="183">
    <w:name w:val="副标题 Char"/>
    <w:qFormat/>
    <w:locked/>
    <w:uiPriority w:val="0"/>
    <w:rPr>
      <w:rFonts w:ascii="Cambria" w:hAnsi="Cambria" w:cs="Cambria"/>
      <w:b/>
      <w:bCs/>
      <w:kern w:val="28"/>
      <w:sz w:val="32"/>
      <w:szCs w:val="32"/>
    </w:rPr>
  </w:style>
  <w:style w:type="character" w:customStyle="1" w:styleId="184">
    <w:name w:val="正文文本 Char"/>
    <w:qFormat/>
    <w:locked/>
    <w:uiPriority w:val="0"/>
    <w:rPr>
      <w:rFonts w:eastAsia="宋体"/>
      <w:kern w:val="2"/>
      <w:sz w:val="22"/>
      <w:szCs w:val="22"/>
      <w:lang w:val="en-US" w:eastAsia="zh-CN"/>
    </w:rPr>
  </w:style>
  <w:style w:type="character" w:customStyle="1" w:styleId="185">
    <w:name w:val="正文文本缩进 3 字符"/>
    <w:qFormat/>
    <w:uiPriority w:val="99"/>
    <w:rPr>
      <w:kern w:val="2"/>
      <w:sz w:val="16"/>
      <w:szCs w:val="16"/>
    </w:rPr>
  </w:style>
  <w:style w:type="character" w:customStyle="1" w:styleId="186">
    <w:name w:val="无间隔 Char"/>
    <w:link w:val="187"/>
    <w:qFormat/>
    <w:locked/>
    <w:uiPriority w:val="99"/>
    <w:rPr>
      <w:kern w:val="2"/>
      <w:sz w:val="21"/>
      <w:szCs w:val="21"/>
      <w:lang w:val="en-US" w:eastAsia="zh-CN" w:bidi="ar-SA"/>
    </w:rPr>
  </w:style>
  <w:style w:type="paragraph" w:customStyle="1" w:styleId="187">
    <w:name w:val="无间隔1"/>
    <w:link w:val="186"/>
    <w:qFormat/>
    <w:uiPriority w:val="0"/>
    <w:pPr>
      <w:widowControl w:val="0"/>
      <w:jc w:val="both"/>
    </w:pPr>
    <w:rPr>
      <w:rFonts w:ascii="Times New Roman" w:hAnsi="Times New Roman" w:eastAsia="宋体" w:cs="Times New Roman"/>
      <w:kern w:val="2"/>
      <w:sz w:val="21"/>
      <w:szCs w:val="21"/>
      <w:lang w:val="en-US" w:eastAsia="zh-CN" w:bidi="ar-SA"/>
    </w:rPr>
  </w:style>
  <w:style w:type="character" w:customStyle="1" w:styleId="188">
    <w:name w:val="Footer Char"/>
    <w:qFormat/>
    <w:uiPriority w:val="0"/>
    <w:rPr>
      <w:rFonts w:eastAsia="宋体"/>
      <w:kern w:val="2"/>
      <w:sz w:val="18"/>
      <w:szCs w:val="18"/>
      <w:lang w:val="en-US" w:eastAsia="zh-CN"/>
    </w:rPr>
  </w:style>
  <w:style w:type="character" w:customStyle="1" w:styleId="189">
    <w:name w:val="标题 4 Char"/>
    <w:link w:val="6"/>
    <w:qFormat/>
    <w:locked/>
    <w:uiPriority w:val="0"/>
    <w:rPr>
      <w:rFonts w:ascii="Arial" w:hAnsi="Arial" w:eastAsia="宋体" w:cs="Arial"/>
      <w:b/>
      <w:bCs/>
      <w:kern w:val="2"/>
      <w:sz w:val="28"/>
      <w:szCs w:val="28"/>
      <w:lang w:val="en-US" w:eastAsia="zh-CN"/>
    </w:rPr>
  </w:style>
  <w:style w:type="character" w:customStyle="1" w:styleId="190">
    <w:name w:val="尾注文本 Char"/>
    <w:qFormat/>
    <w:locked/>
    <w:uiPriority w:val="0"/>
  </w:style>
  <w:style w:type="character" w:customStyle="1" w:styleId="191">
    <w:name w:val="不明显强调1"/>
    <w:basedOn w:val="56"/>
    <w:qFormat/>
    <w:uiPriority w:val="0"/>
    <w:rPr>
      <w:i/>
      <w:iCs/>
      <w:color w:val="808080"/>
    </w:rPr>
  </w:style>
  <w:style w:type="character" w:customStyle="1" w:styleId="192">
    <w:name w:val="批注文字 Char Char"/>
    <w:qFormat/>
    <w:uiPriority w:val="0"/>
    <w:rPr>
      <w:rFonts w:ascii="宋体" w:hAnsi="Times New Roman" w:eastAsia="宋体" w:cs="宋体"/>
      <w:sz w:val="20"/>
      <w:szCs w:val="20"/>
    </w:rPr>
  </w:style>
  <w:style w:type="character" w:customStyle="1" w:styleId="193">
    <w:name w:val="明显强调1"/>
    <w:basedOn w:val="56"/>
    <w:qFormat/>
    <w:uiPriority w:val="0"/>
    <w:rPr>
      <w:b/>
      <w:bCs/>
      <w:i/>
      <w:iCs/>
      <w:color w:val="4F81BD"/>
    </w:rPr>
  </w:style>
  <w:style w:type="character" w:customStyle="1" w:styleId="194">
    <w:name w:val="Char Char22"/>
    <w:qFormat/>
    <w:uiPriority w:val="0"/>
    <w:rPr>
      <w:rFonts w:ascii="Times New Roman" w:hAnsi="Times New Roman" w:eastAsia="宋体" w:cs="Times New Roman"/>
      <w:b/>
      <w:bCs/>
      <w:kern w:val="44"/>
      <w:sz w:val="44"/>
      <w:szCs w:val="44"/>
    </w:rPr>
  </w:style>
  <w:style w:type="character" w:customStyle="1" w:styleId="195">
    <w:name w:val="Char Char231"/>
    <w:qFormat/>
    <w:uiPriority w:val="99"/>
    <w:rPr>
      <w:rFonts w:eastAsia="黑体"/>
      <w:b/>
      <w:bCs/>
      <w:kern w:val="44"/>
      <w:sz w:val="44"/>
      <w:szCs w:val="44"/>
    </w:rPr>
  </w:style>
  <w:style w:type="character" w:customStyle="1" w:styleId="196">
    <w:name w:val="Body Text Indent 2 Char"/>
    <w:qFormat/>
    <w:uiPriority w:val="0"/>
    <w:rPr>
      <w:rFonts w:eastAsia="宋体"/>
      <w:kern w:val="2"/>
      <w:sz w:val="24"/>
      <w:szCs w:val="24"/>
      <w:lang w:val="en-US" w:eastAsia="zh-CN"/>
    </w:rPr>
  </w:style>
  <w:style w:type="character" w:customStyle="1" w:styleId="197">
    <w:name w:val="批注主题 Char1"/>
    <w:qFormat/>
    <w:uiPriority w:val="0"/>
    <w:rPr>
      <w:rFonts w:ascii="Times New Roman" w:hAnsi="Times New Roman" w:eastAsia="宋体" w:cs="Times New Roman"/>
      <w:b/>
      <w:bCs/>
      <w:sz w:val="24"/>
      <w:szCs w:val="24"/>
    </w:rPr>
  </w:style>
  <w:style w:type="character" w:customStyle="1" w:styleId="198">
    <w:name w:val="引用 Char1"/>
    <w:link w:val="199"/>
    <w:qFormat/>
    <w:locked/>
    <w:uiPriority w:val="29"/>
    <w:rPr>
      <w:rFonts w:ascii="Times New Roman" w:hAnsi="Times New Roman" w:eastAsia="宋体" w:cs="Times New Roman"/>
      <w:i/>
      <w:iCs/>
      <w:color w:val="000000"/>
      <w:sz w:val="24"/>
      <w:szCs w:val="24"/>
    </w:rPr>
  </w:style>
  <w:style w:type="paragraph" w:customStyle="1" w:styleId="199">
    <w:name w:val="引用1"/>
    <w:basedOn w:val="1"/>
    <w:next w:val="1"/>
    <w:link w:val="198"/>
    <w:qFormat/>
    <w:uiPriority w:val="29"/>
    <w:rPr>
      <w:i/>
      <w:iCs/>
      <w:color w:val="000000"/>
      <w:kern w:val="0"/>
      <w:sz w:val="24"/>
      <w:szCs w:val="24"/>
    </w:rPr>
  </w:style>
  <w:style w:type="character" w:customStyle="1" w:styleId="200">
    <w:name w:val="Plain Text Char"/>
    <w:qFormat/>
    <w:uiPriority w:val="0"/>
    <w:rPr>
      <w:rFonts w:ascii="宋体" w:hAnsi="Courier New" w:eastAsia="宋体" w:cs="宋体"/>
      <w:sz w:val="24"/>
      <w:szCs w:val="24"/>
    </w:rPr>
  </w:style>
  <w:style w:type="character" w:customStyle="1" w:styleId="201">
    <w:name w:val="标题 1 Char1"/>
    <w:qFormat/>
    <w:uiPriority w:val="0"/>
    <w:rPr>
      <w:rFonts w:ascii="Calibri" w:hAnsi="Calibri" w:eastAsia="宋体" w:cs="Calibri"/>
      <w:b/>
      <w:bCs/>
      <w:kern w:val="44"/>
      <w:sz w:val="20"/>
      <w:szCs w:val="20"/>
    </w:rPr>
  </w:style>
  <w:style w:type="character" w:customStyle="1" w:styleId="202">
    <w:name w:val="Char Char21"/>
    <w:qFormat/>
    <w:uiPriority w:val="0"/>
    <w:rPr>
      <w:rFonts w:ascii="Arial" w:hAnsi="Arial" w:eastAsia="黑体" w:cs="Arial"/>
      <w:b/>
      <w:bCs/>
      <w:sz w:val="32"/>
      <w:szCs w:val="32"/>
    </w:rPr>
  </w:style>
  <w:style w:type="character" w:customStyle="1" w:styleId="203">
    <w:name w:val="Header Char"/>
    <w:qFormat/>
    <w:uiPriority w:val="0"/>
    <w:rPr>
      <w:rFonts w:eastAsia="宋体"/>
      <w:kern w:val="2"/>
      <w:sz w:val="18"/>
      <w:szCs w:val="18"/>
      <w:lang w:val="en-US" w:eastAsia="zh-CN"/>
    </w:rPr>
  </w:style>
  <w:style w:type="character" w:customStyle="1" w:styleId="204">
    <w:name w:val="页脚 Char"/>
    <w:qFormat/>
    <w:locked/>
    <w:uiPriority w:val="0"/>
    <w:rPr>
      <w:kern w:val="2"/>
      <w:sz w:val="18"/>
      <w:szCs w:val="18"/>
    </w:rPr>
  </w:style>
  <w:style w:type="character" w:customStyle="1" w:styleId="205">
    <w:name w:val="日期 Char"/>
    <w:qFormat/>
    <w:locked/>
    <w:uiPriority w:val="0"/>
    <w:rPr>
      <w:kern w:val="2"/>
      <w:sz w:val="24"/>
      <w:szCs w:val="24"/>
    </w:rPr>
  </w:style>
  <w:style w:type="character" w:customStyle="1" w:styleId="206">
    <w:name w:val="批注文字 Char4"/>
    <w:basedOn w:val="56"/>
    <w:link w:val="20"/>
    <w:semiHidden/>
    <w:qFormat/>
    <w:uiPriority w:val="99"/>
    <w:rPr>
      <w:szCs w:val="21"/>
    </w:rPr>
  </w:style>
  <w:style w:type="character" w:customStyle="1" w:styleId="207">
    <w:name w:val="批注主题 Char3"/>
    <w:basedOn w:val="116"/>
    <w:link w:val="51"/>
    <w:semiHidden/>
    <w:qFormat/>
    <w:uiPriority w:val="99"/>
    <w:rPr>
      <w:rFonts w:eastAsia="宋体"/>
      <w:b/>
      <w:bCs/>
      <w:kern w:val="2"/>
      <w:sz w:val="24"/>
      <w:szCs w:val="21"/>
      <w:lang w:val="en-US" w:eastAsia="zh-CN"/>
    </w:rPr>
  </w:style>
  <w:style w:type="character" w:customStyle="1" w:styleId="208">
    <w:name w:val="纯文本 Char3"/>
    <w:basedOn w:val="56"/>
    <w:link w:val="30"/>
    <w:semiHidden/>
    <w:qFormat/>
    <w:uiPriority w:val="99"/>
    <w:rPr>
      <w:rFonts w:ascii="宋体" w:hAnsi="Courier New" w:cs="Courier New"/>
      <w:szCs w:val="21"/>
    </w:rPr>
  </w:style>
  <w:style w:type="character" w:customStyle="1" w:styleId="209">
    <w:name w:val="正文文本 3 Char1"/>
    <w:basedOn w:val="56"/>
    <w:link w:val="21"/>
    <w:semiHidden/>
    <w:qFormat/>
    <w:uiPriority w:val="99"/>
    <w:rPr>
      <w:sz w:val="16"/>
      <w:szCs w:val="16"/>
    </w:rPr>
  </w:style>
  <w:style w:type="character" w:customStyle="1" w:styleId="210">
    <w:name w:val="标题 Char4"/>
    <w:basedOn w:val="56"/>
    <w:link w:val="50"/>
    <w:qFormat/>
    <w:uiPriority w:val="10"/>
    <w:rPr>
      <w:rFonts w:ascii="Cambria" w:hAnsi="Cambria" w:cs="Times New Roman"/>
      <w:b/>
      <w:bCs/>
      <w:sz w:val="32"/>
      <w:szCs w:val="32"/>
    </w:rPr>
  </w:style>
  <w:style w:type="character" w:customStyle="1" w:styleId="211">
    <w:name w:val="正文文本缩进 2 Char2"/>
    <w:basedOn w:val="56"/>
    <w:link w:val="33"/>
    <w:semiHidden/>
    <w:qFormat/>
    <w:uiPriority w:val="99"/>
    <w:rPr>
      <w:szCs w:val="21"/>
    </w:rPr>
  </w:style>
  <w:style w:type="character" w:customStyle="1" w:styleId="212">
    <w:name w:val="日期 Char3"/>
    <w:basedOn w:val="56"/>
    <w:link w:val="32"/>
    <w:semiHidden/>
    <w:qFormat/>
    <w:uiPriority w:val="99"/>
    <w:rPr>
      <w:szCs w:val="21"/>
    </w:rPr>
  </w:style>
  <w:style w:type="character" w:customStyle="1" w:styleId="213">
    <w:name w:val="HTML 预设格式 Char1"/>
    <w:basedOn w:val="56"/>
    <w:link w:val="48"/>
    <w:semiHidden/>
    <w:qFormat/>
    <w:uiPriority w:val="99"/>
    <w:rPr>
      <w:rFonts w:ascii="Courier New" w:hAnsi="Courier New" w:cs="Courier New"/>
      <w:sz w:val="20"/>
      <w:szCs w:val="20"/>
    </w:rPr>
  </w:style>
  <w:style w:type="character" w:customStyle="1" w:styleId="214">
    <w:name w:val="正文文本缩进 3 Char1"/>
    <w:basedOn w:val="56"/>
    <w:link w:val="44"/>
    <w:semiHidden/>
    <w:qFormat/>
    <w:uiPriority w:val="99"/>
    <w:rPr>
      <w:sz w:val="16"/>
      <w:szCs w:val="16"/>
    </w:rPr>
  </w:style>
  <w:style w:type="character" w:customStyle="1" w:styleId="215">
    <w:name w:val="批注框文本 Char3"/>
    <w:basedOn w:val="56"/>
    <w:link w:val="35"/>
    <w:semiHidden/>
    <w:qFormat/>
    <w:uiPriority w:val="99"/>
    <w:rPr>
      <w:sz w:val="0"/>
      <w:szCs w:val="0"/>
    </w:rPr>
  </w:style>
  <w:style w:type="character" w:customStyle="1" w:styleId="216">
    <w:name w:val="正文文本 Char3"/>
    <w:basedOn w:val="56"/>
    <w:link w:val="22"/>
    <w:semiHidden/>
    <w:qFormat/>
    <w:uiPriority w:val="99"/>
    <w:rPr>
      <w:szCs w:val="21"/>
    </w:rPr>
  </w:style>
  <w:style w:type="character" w:customStyle="1" w:styleId="217">
    <w:name w:val="副标题 Char2"/>
    <w:basedOn w:val="56"/>
    <w:link w:val="40"/>
    <w:qFormat/>
    <w:uiPriority w:val="11"/>
    <w:rPr>
      <w:rFonts w:ascii="Cambria" w:hAnsi="Cambria" w:cs="Times New Roman"/>
      <w:b/>
      <w:bCs/>
      <w:kern w:val="28"/>
      <w:sz w:val="32"/>
      <w:szCs w:val="32"/>
    </w:rPr>
  </w:style>
  <w:style w:type="character" w:customStyle="1" w:styleId="218">
    <w:name w:val="尾注文本 Char1"/>
    <w:basedOn w:val="56"/>
    <w:link w:val="34"/>
    <w:semiHidden/>
    <w:qFormat/>
    <w:uiPriority w:val="99"/>
    <w:rPr>
      <w:szCs w:val="21"/>
    </w:rPr>
  </w:style>
  <w:style w:type="character" w:customStyle="1" w:styleId="219">
    <w:name w:val="正文文本缩进 Char2"/>
    <w:basedOn w:val="56"/>
    <w:link w:val="23"/>
    <w:semiHidden/>
    <w:qFormat/>
    <w:uiPriority w:val="99"/>
    <w:rPr>
      <w:szCs w:val="21"/>
    </w:rPr>
  </w:style>
  <w:style w:type="character" w:customStyle="1" w:styleId="220">
    <w:name w:val="文档结构图 Char3"/>
    <w:basedOn w:val="56"/>
    <w:link w:val="18"/>
    <w:semiHidden/>
    <w:qFormat/>
    <w:uiPriority w:val="99"/>
    <w:rPr>
      <w:sz w:val="0"/>
      <w:szCs w:val="0"/>
    </w:rPr>
  </w:style>
  <w:style w:type="character" w:customStyle="1" w:styleId="221">
    <w:name w:val="页脚 Char2"/>
    <w:basedOn w:val="56"/>
    <w:link w:val="36"/>
    <w:semiHidden/>
    <w:qFormat/>
    <w:uiPriority w:val="99"/>
    <w:rPr>
      <w:sz w:val="18"/>
      <w:szCs w:val="18"/>
    </w:rPr>
  </w:style>
  <w:style w:type="character" w:customStyle="1" w:styleId="222">
    <w:name w:val="脚注文本 Char2"/>
    <w:basedOn w:val="56"/>
    <w:link w:val="42"/>
    <w:semiHidden/>
    <w:qFormat/>
    <w:uiPriority w:val="99"/>
    <w:rPr>
      <w:sz w:val="18"/>
      <w:szCs w:val="18"/>
    </w:rPr>
  </w:style>
  <w:style w:type="character" w:customStyle="1" w:styleId="223">
    <w:name w:val="正文文本 2 Char1"/>
    <w:basedOn w:val="56"/>
    <w:link w:val="47"/>
    <w:semiHidden/>
    <w:qFormat/>
    <w:uiPriority w:val="99"/>
    <w:rPr>
      <w:szCs w:val="21"/>
    </w:rPr>
  </w:style>
  <w:style w:type="character" w:customStyle="1" w:styleId="224">
    <w:name w:val="页眉 Char2"/>
    <w:basedOn w:val="56"/>
    <w:link w:val="37"/>
    <w:semiHidden/>
    <w:qFormat/>
    <w:uiPriority w:val="99"/>
    <w:rPr>
      <w:sz w:val="18"/>
      <w:szCs w:val="18"/>
    </w:rPr>
  </w:style>
  <w:style w:type="paragraph" w:customStyle="1" w:styleId="225">
    <w:name w:val="正文通用"/>
    <w:basedOn w:val="1"/>
    <w:qFormat/>
    <w:uiPriority w:val="99"/>
    <w:pPr>
      <w:spacing w:line="360" w:lineRule="auto"/>
      <w:ind w:firstLine="880" w:firstLineChars="200"/>
    </w:pPr>
    <w:rPr>
      <w:sz w:val="24"/>
      <w:szCs w:val="24"/>
    </w:rPr>
  </w:style>
  <w:style w:type="paragraph" w:customStyle="1" w:styleId="226">
    <w:name w:val="Char1"/>
    <w:basedOn w:val="1"/>
    <w:qFormat/>
    <w:uiPriority w:val="0"/>
    <w:pPr>
      <w:widowControl/>
      <w:spacing w:after="160" w:line="240" w:lineRule="exact"/>
      <w:jc w:val="left"/>
    </w:pPr>
  </w:style>
  <w:style w:type="paragraph" w:customStyle="1" w:styleId="227">
    <w:name w:val="样式1"/>
    <w:basedOn w:val="1"/>
    <w:next w:val="6"/>
    <w:qFormat/>
    <w:uiPriority w:val="0"/>
    <w:pPr>
      <w:spacing w:line="360" w:lineRule="auto"/>
      <w:ind w:firstLine="420" w:firstLineChars="200"/>
    </w:pPr>
    <w:rPr>
      <w:rFonts w:ascii="宋体" w:hAnsi="宋体" w:cs="宋体"/>
    </w:rPr>
  </w:style>
  <w:style w:type="paragraph" w:customStyle="1" w:styleId="228">
    <w:name w:val="_Style 178"/>
    <w:basedOn w:val="1"/>
    <w:next w:val="1"/>
    <w:qFormat/>
    <w:uiPriority w:val="99"/>
    <w:pPr>
      <w:spacing w:before="60" w:line="400" w:lineRule="exact"/>
    </w:pPr>
    <w:rPr>
      <w:rFonts w:eastAsia="黑体"/>
    </w:rPr>
  </w:style>
  <w:style w:type="paragraph" w:customStyle="1" w:styleId="229">
    <w:name w:val="修订1"/>
    <w:qFormat/>
    <w:uiPriority w:val="0"/>
    <w:rPr>
      <w:rFonts w:ascii="Times New Roman" w:hAnsi="Times New Roman" w:eastAsia="宋体" w:cs="Times New Roman"/>
      <w:kern w:val="2"/>
      <w:sz w:val="21"/>
      <w:szCs w:val="21"/>
      <w:lang w:val="en-US" w:eastAsia="zh-CN" w:bidi="ar-SA"/>
    </w:rPr>
  </w:style>
  <w:style w:type="paragraph" w:customStyle="1" w:styleId="230">
    <w:name w:val="flType"/>
    <w:basedOn w:val="1"/>
    <w:qFormat/>
    <w:uiPriority w:val="0"/>
    <w:pPr>
      <w:adjustRightInd w:val="0"/>
      <w:spacing w:after="284" w:line="113" w:lineRule="atLeast"/>
      <w:jc w:val="center"/>
    </w:pPr>
    <w:rPr>
      <w:kern w:val="0"/>
      <w:sz w:val="24"/>
      <w:szCs w:val="24"/>
    </w:rPr>
  </w:style>
  <w:style w:type="paragraph" w:customStyle="1" w:styleId="231">
    <w:name w:val="标题_0"/>
    <w:basedOn w:val="232"/>
    <w:qFormat/>
    <w:uiPriority w:val="0"/>
    <w:pPr>
      <w:spacing w:before="120" w:after="120" w:line="360" w:lineRule="auto"/>
      <w:jc w:val="center"/>
      <w:outlineLvl w:val="0"/>
    </w:pPr>
    <w:rPr>
      <w:rFonts w:ascii="黑体" w:hAnsi="Arial" w:eastAsia="黑体" w:cs="黑体"/>
      <w:b/>
      <w:bCs/>
      <w:kern w:val="2"/>
      <w:sz w:val="32"/>
      <w:szCs w:val="32"/>
    </w:rPr>
  </w:style>
  <w:style w:type="paragraph" w:customStyle="1" w:styleId="232">
    <w:name w:val="正文_1"/>
    <w:qFormat/>
    <w:uiPriority w:val="0"/>
    <w:rPr>
      <w:rFonts w:ascii="Times New Roman" w:hAnsi="Times New Roman" w:eastAsia="宋体" w:cs="Times New Roman"/>
      <w:sz w:val="21"/>
      <w:szCs w:val="21"/>
      <w:lang w:val="en-US" w:eastAsia="zh-CN" w:bidi="ar-SA"/>
    </w:rPr>
  </w:style>
  <w:style w:type="paragraph" w:customStyle="1" w:styleId="233">
    <w:name w:val="Char Char1 Char Char Char Char Char Char Char"/>
    <w:basedOn w:val="1"/>
    <w:qFormat/>
    <w:uiPriority w:val="99"/>
  </w:style>
  <w:style w:type="paragraph" w:customStyle="1" w:styleId="234">
    <w:name w:val="xl72"/>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35">
    <w:name w:val="样式 标题 3 + (中文) 黑体 小四 非加粗 段前: 7.8 磅 段后: 0 磅 行距: 固定值 20 磅"/>
    <w:basedOn w:val="5"/>
    <w:qFormat/>
    <w:uiPriority w:val="0"/>
    <w:pPr>
      <w:spacing w:line="400" w:lineRule="exact"/>
    </w:pPr>
    <w:rPr>
      <w:b w:val="0"/>
      <w:bCs w:val="0"/>
    </w:rPr>
  </w:style>
  <w:style w:type="paragraph" w:customStyle="1" w:styleId="236">
    <w:name w:val="空半行"/>
    <w:basedOn w:val="1"/>
    <w:qFormat/>
    <w:uiPriority w:val="0"/>
    <w:pPr>
      <w:adjustRightInd w:val="0"/>
      <w:spacing w:line="120" w:lineRule="exact"/>
      <w:textAlignment w:val="baseline"/>
    </w:pPr>
    <w:rPr>
      <w:rFonts w:eastAsia="仿宋_GB2312"/>
      <w:color w:val="FFFFFF"/>
      <w:kern w:val="0"/>
      <w:sz w:val="30"/>
      <w:szCs w:val="30"/>
    </w:rPr>
  </w:style>
  <w:style w:type="paragraph" w:customStyle="1" w:styleId="237">
    <w:name w:val="正文 New New New New New New New New New New New New New New New New New New New New New New New New New New New New New New"/>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38">
    <w:name w:val="xl7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39">
    <w:name w:val="flNote"/>
    <w:basedOn w:val="1"/>
    <w:qFormat/>
    <w:uiPriority w:val="0"/>
    <w:pPr>
      <w:adjustRightInd w:val="0"/>
      <w:spacing w:before="320" w:after="160" w:line="360" w:lineRule="atLeast"/>
      <w:jc w:val="center"/>
      <w:textAlignment w:val="baseline"/>
    </w:pPr>
    <w:rPr>
      <w:rFonts w:ascii="Arial" w:eastAsia="黑体" w:cs="Arial"/>
      <w:kern w:val="0"/>
      <w:sz w:val="30"/>
      <w:szCs w:val="30"/>
    </w:rPr>
  </w:style>
  <w:style w:type="paragraph" w:customStyle="1" w:styleId="240">
    <w:name w:val="_Style 37"/>
    <w:basedOn w:val="1"/>
    <w:next w:val="1"/>
    <w:qFormat/>
    <w:uiPriority w:val="0"/>
  </w:style>
  <w:style w:type="paragraph" w:customStyle="1" w:styleId="241">
    <w:name w:val="正文缩进_0"/>
    <w:basedOn w:val="232"/>
    <w:qFormat/>
    <w:uiPriority w:val="0"/>
    <w:pPr>
      <w:widowControl w:val="0"/>
      <w:ind w:firstLine="420"/>
      <w:jc w:val="both"/>
    </w:pPr>
    <w:rPr>
      <w:kern w:val="2"/>
      <w:u w:val="single"/>
    </w:rPr>
  </w:style>
  <w:style w:type="paragraph" w:customStyle="1" w:styleId="242">
    <w:name w:val="默认段落字体 Para Char Char Char Char"/>
    <w:basedOn w:val="1"/>
    <w:qFormat/>
    <w:uiPriority w:val="0"/>
  </w:style>
  <w:style w:type="paragraph" w:customStyle="1" w:styleId="243">
    <w:name w:val="菲页1"/>
    <w:basedOn w:val="4"/>
    <w:qFormat/>
    <w:uiPriority w:val="0"/>
    <w:pPr>
      <w:widowControl/>
      <w:spacing w:before="260" w:after="260" w:line="480" w:lineRule="exact"/>
      <w:jc w:val="center"/>
    </w:pPr>
    <w:rPr>
      <w:rFonts w:ascii="黑体" w:hAnsi="宋体" w:cs="黑体"/>
      <w:b w:val="0"/>
      <w:bCs w:val="0"/>
      <w:color w:val="000000"/>
      <w:kern w:val="0"/>
      <w:sz w:val="52"/>
      <w:szCs w:val="52"/>
    </w:rPr>
  </w:style>
  <w:style w:type="paragraph" w:customStyle="1" w:styleId="244">
    <w:name w:val="标题 3_0"/>
    <w:basedOn w:val="29"/>
    <w:next w:val="29"/>
    <w:qFormat/>
    <w:uiPriority w:val="0"/>
    <w:pPr>
      <w:keepNext/>
      <w:keepLines/>
      <w:spacing w:before="260" w:after="260" w:line="413" w:lineRule="auto"/>
      <w:outlineLvl w:val="2"/>
    </w:pPr>
    <w:rPr>
      <w:rFonts w:ascii="Times New Roman" w:hAnsi="Times New Roman" w:cs="Times New Roman"/>
      <w:b/>
      <w:bCs/>
      <w:sz w:val="32"/>
      <w:szCs w:val="32"/>
    </w:rPr>
  </w:style>
  <w:style w:type="character" w:customStyle="1" w:styleId="245">
    <w:name w:val="明显引用 Char3"/>
    <w:basedOn w:val="56"/>
    <w:link w:val="130"/>
    <w:qFormat/>
    <w:uiPriority w:val="30"/>
    <w:rPr>
      <w:b/>
      <w:bCs/>
      <w:i/>
      <w:iCs/>
      <w:color w:val="4F81BD"/>
      <w:szCs w:val="21"/>
    </w:rPr>
  </w:style>
  <w:style w:type="paragraph" w:customStyle="1" w:styleId="246">
    <w:name w:val="p0"/>
    <w:basedOn w:val="1"/>
    <w:qFormat/>
    <w:uiPriority w:val="0"/>
    <w:pPr>
      <w:widowControl/>
    </w:pPr>
    <w:rPr>
      <w:rFonts w:ascii="Calibri" w:hAnsi="Calibri" w:cs="Calibri"/>
      <w:kern w:val="0"/>
    </w:rPr>
  </w:style>
  <w:style w:type="paragraph" w:customStyle="1" w:styleId="247">
    <w:name w:val="正文文本_0"/>
    <w:basedOn w:val="29"/>
    <w:qFormat/>
    <w:uiPriority w:val="0"/>
    <w:pPr>
      <w:adjustRightInd w:val="0"/>
      <w:spacing w:after="60" w:line="360" w:lineRule="atLeast"/>
      <w:ind w:left="72" w:leftChars="30" w:right="30" w:rightChars="30"/>
      <w:jc w:val="center"/>
      <w:textAlignment w:val="baseline"/>
    </w:pPr>
    <w:rPr>
      <w:rFonts w:ascii="Times New Roman" w:hAnsi="Times New Roman" w:cs="Times New Roman"/>
      <w:kern w:val="0"/>
      <w:sz w:val="20"/>
      <w:szCs w:val="20"/>
    </w:rPr>
  </w:style>
  <w:style w:type="paragraph" w:customStyle="1" w:styleId="248">
    <w:name w:val="xl8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49">
    <w:name w:val="Address"/>
    <w:basedOn w:val="1"/>
    <w:next w:val="1"/>
    <w:qFormat/>
    <w:uiPriority w:val="0"/>
    <w:pPr>
      <w:autoSpaceDE w:val="0"/>
      <w:autoSpaceDN w:val="0"/>
      <w:adjustRightInd w:val="0"/>
      <w:jc w:val="left"/>
    </w:pPr>
    <w:rPr>
      <w:i/>
      <w:iCs/>
      <w:kern w:val="0"/>
      <w:sz w:val="24"/>
      <w:szCs w:val="24"/>
    </w:rPr>
  </w:style>
  <w:style w:type="paragraph" w:customStyle="1" w:styleId="250">
    <w:name w:val="标书内容"/>
    <w:basedOn w:val="1"/>
    <w:qFormat/>
    <w:uiPriority w:val="99"/>
    <w:pPr>
      <w:spacing w:line="360" w:lineRule="auto"/>
      <w:ind w:firstLine="200" w:firstLineChars="200"/>
      <w:jc w:val="left"/>
    </w:pPr>
  </w:style>
  <w:style w:type="paragraph" w:customStyle="1" w:styleId="251">
    <w:name w:val="标题 4_0"/>
    <w:basedOn w:val="29"/>
    <w:next w:val="29"/>
    <w:qFormat/>
    <w:uiPriority w:val="0"/>
    <w:pPr>
      <w:keepNext/>
      <w:keepLines/>
      <w:spacing w:before="280" w:after="290" w:line="372" w:lineRule="auto"/>
      <w:outlineLvl w:val="3"/>
    </w:pPr>
    <w:rPr>
      <w:rFonts w:ascii="Cambria" w:hAnsi="Cambria" w:cs="Cambria"/>
      <w:b/>
      <w:bCs/>
      <w:sz w:val="28"/>
      <w:szCs w:val="28"/>
    </w:rPr>
  </w:style>
  <w:style w:type="paragraph" w:customStyle="1" w:styleId="252">
    <w:name w:val="Char Char Char"/>
    <w:basedOn w:val="1"/>
    <w:qFormat/>
    <w:uiPriority w:val="99"/>
    <w:rPr>
      <w:rFonts w:ascii="Tahoma" w:hAnsi="Tahoma" w:cs="Tahoma"/>
      <w:sz w:val="24"/>
      <w:szCs w:val="24"/>
    </w:rPr>
  </w:style>
  <w:style w:type="paragraph" w:customStyle="1" w:styleId="253">
    <w:name w:val="列出段落21"/>
    <w:basedOn w:val="1"/>
    <w:qFormat/>
    <w:uiPriority w:val="99"/>
    <w:pPr>
      <w:ind w:firstLine="420" w:firstLineChars="200"/>
    </w:pPr>
  </w:style>
  <w:style w:type="paragraph" w:customStyle="1" w:styleId="254">
    <w:name w:val="xl27"/>
    <w:basedOn w:val="1"/>
    <w:qFormat/>
    <w:uiPriority w:val="99"/>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55">
    <w:name w:val="TOC 标题_0"/>
    <w:basedOn w:val="256"/>
    <w:next w:val="29"/>
    <w:qFormat/>
    <w:uiPriority w:val="0"/>
    <w:pPr>
      <w:outlineLvl w:val="9"/>
    </w:pPr>
    <w:rPr>
      <w:rFonts w:ascii="Calibri" w:hAnsi="Calibri" w:cs="Calibri"/>
    </w:rPr>
  </w:style>
  <w:style w:type="paragraph" w:customStyle="1" w:styleId="256">
    <w:name w:val="标题 1_0"/>
    <w:basedOn w:val="29"/>
    <w:next w:val="29"/>
    <w:qFormat/>
    <w:uiPriority w:val="0"/>
    <w:pPr>
      <w:keepNext/>
      <w:keepLines/>
      <w:spacing w:before="340" w:after="330" w:line="576" w:lineRule="auto"/>
      <w:outlineLvl w:val="0"/>
    </w:pPr>
    <w:rPr>
      <w:rFonts w:ascii="Times New Roman" w:hAnsi="Times New Roman" w:cs="Times New Roman"/>
      <w:b/>
      <w:bCs/>
      <w:kern w:val="44"/>
      <w:sz w:val="44"/>
      <w:szCs w:val="44"/>
    </w:rPr>
  </w:style>
  <w:style w:type="paragraph" w:customStyle="1" w:styleId="257">
    <w:name w:val="xl90"/>
    <w:basedOn w:val="1"/>
    <w:qFormat/>
    <w:uiPriority w:val="99"/>
    <w:pPr>
      <w:widowControl/>
      <w:spacing w:before="100" w:beforeAutospacing="1" w:after="100" w:afterAutospacing="1"/>
      <w:jc w:val="center"/>
    </w:pPr>
    <w:rPr>
      <w:rFonts w:ascii="宋体" w:hAnsi="宋体" w:cs="宋体"/>
      <w:b/>
      <w:bCs/>
      <w:kern w:val="0"/>
      <w:sz w:val="40"/>
      <w:szCs w:val="40"/>
      <w:u w:val="single"/>
    </w:rPr>
  </w:style>
  <w:style w:type="paragraph" w:customStyle="1" w:styleId="258">
    <w:name w:val="Blockquote"/>
    <w:basedOn w:val="1"/>
    <w:qFormat/>
    <w:uiPriority w:val="0"/>
    <w:pPr>
      <w:autoSpaceDE w:val="0"/>
      <w:autoSpaceDN w:val="0"/>
      <w:adjustRightInd w:val="0"/>
      <w:spacing w:before="100" w:after="100"/>
      <w:ind w:left="360" w:right="360"/>
      <w:jc w:val="left"/>
    </w:pPr>
    <w:rPr>
      <w:kern w:val="0"/>
      <w:sz w:val="24"/>
      <w:szCs w:val="24"/>
    </w:rPr>
  </w:style>
  <w:style w:type="paragraph" w:customStyle="1" w:styleId="259">
    <w:name w:val="msolistparagraph"/>
    <w:basedOn w:val="1"/>
    <w:qFormat/>
    <w:uiPriority w:val="99"/>
    <w:pPr>
      <w:spacing w:line="360" w:lineRule="auto"/>
      <w:ind w:firstLine="420" w:firstLineChars="200"/>
    </w:pPr>
    <w:rPr>
      <w:sz w:val="24"/>
      <w:szCs w:val="24"/>
    </w:rPr>
  </w:style>
  <w:style w:type="paragraph" w:customStyle="1" w:styleId="260">
    <w:name w:val="Char Char Char Char Char Char Char1"/>
    <w:basedOn w:val="1"/>
    <w:semiHidden/>
    <w:qFormat/>
    <w:uiPriority w:val="99"/>
    <w:pPr>
      <w:widowControl/>
      <w:spacing w:line="400" w:lineRule="exact"/>
      <w:jc w:val="center"/>
    </w:pPr>
    <w:rPr>
      <w:rFonts w:ascii="Verdana" w:hAnsi="Verdana" w:cs="Verdana"/>
      <w:kern w:val="0"/>
      <w:lang w:eastAsia="en-US"/>
    </w:rPr>
  </w:style>
  <w:style w:type="paragraph" w:customStyle="1" w:styleId="261">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styleId="262">
    <w:name w:val="List Paragraph"/>
    <w:basedOn w:val="1"/>
    <w:qFormat/>
    <w:uiPriority w:val="0"/>
    <w:pPr>
      <w:ind w:firstLine="420" w:firstLineChars="200"/>
    </w:pPr>
    <w:rPr>
      <w:rFonts w:ascii="Calibri" w:hAnsi="Calibri" w:cs="Calibri"/>
    </w:rPr>
  </w:style>
  <w:style w:type="paragraph" w:customStyle="1" w:styleId="263">
    <w:name w:val="2-2ji"/>
    <w:basedOn w:val="4"/>
    <w:qFormat/>
    <w:uiPriority w:val="0"/>
    <w:pPr>
      <w:spacing w:before="0" w:after="0" w:line="360" w:lineRule="auto"/>
      <w:jc w:val="center"/>
    </w:pPr>
    <w:rPr>
      <w:rFonts w:ascii="宋体" w:hAnsi="宋体" w:eastAsia="宋体" w:cs="宋体"/>
      <w:sz w:val="36"/>
      <w:szCs w:val="36"/>
    </w:rPr>
  </w:style>
  <w:style w:type="paragraph" w:customStyle="1" w:styleId="264">
    <w:name w:val="TOC 标题1"/>
    <w:basedOn w:val="3"/>
    <w:next w:val="1"/>
    <w:qFormat/>
    <w:uiPriority w:val="0"/>
    <w:pPr>
      <w:spacing w:before="340" w:after="330" w:line="576" w:lineRule="auto"/>
      <w:outlineLvl w:val="9"/>
    </w:pPr>
    <w:rPr>
      <w:rFonts w:ascii="Calibri" w:hAnsi="Calibri" w:cs="Calibri"/>
    </w:rPr>
  </w:style>
  <w:style w:type="paragraph" w:customStyle="1" w:styleId="265">
    <w:name w:val="Char"/>
    <w:basedOn w:val="1"/>
    <w:qFormat/>
    <w:uiPriority w:val="0"/>
    <w:pPr>
      <w:widowControl/>
      <w:spacing w:after="160" w:line="240" w:lineRule="exact"/>
      <w:jc w:val="left"/>
    </w:pPr>
  </w:style>
  <w:style w:type="paragraph" w:customStyle="1" w:styleId="266">
    <w:name w:val="正文内容"/>
    <w:basedOn w:val="1"/>
    <w:qFormat/>
    <w:uiPriority w:val="99"/>
    <w:pPr>
      <w:spacing w:line="520" w:lineRule="exact"/>
      <w:ind w:firstLine="200" w:firstLineChars="200"/>
    </w:pPr>
    <w:rPr>
      <w:rFonts w:ascii="方正仿宋简体" w:eastAsia="方正仿宋简体" w:cs="方正仿宋简体"/>
      <w:sz w:val="28"/>
      <w:szCs w:val="28"/>
    </w:rPr>
  </w:style>
  <w:style w:type="paragraph" w:customStyle="1" w:styleId="267">
    <w:name w:val="xl99"/>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styleId="268">
    <w:name w:val="No Spacing"/>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69">
    <w:name w:val="目录文字"/>
    <w:basedOn w:val="1"/>
    <w:qFormat/>
    <w:uiPriority w:val="0"/>
    <w:pPr>
      <w:widowControl/>
      <w:spacing w:line="480" w:lineRule="auto"/>
      <w:jc w:val="left"/>
    </w:pPr>
    <w:rPr>
      <w:rFonts w:ascii="宋体" w:hAnsi="宋体" w:cs="宋体"/>
      <w:kern w:val="0"/>
      <w:sz w:val="24"/>
      <w:szCs w:val="24"/>
    </w:rPr>
  </w:style>
  <w:style w:type="paragraph" w:customStyle="1" w:styleId="270">
    <w:name w:val="样式 标题 2 + Times New Roman 四号 非加粗 段前: 5 磅 段后: 0 磅 行距: 固定值 20..."/>
    <w:basedOn w:val="4"/>
    <w:qFormat/>
    <w:uiPriority w:val="0"/>
    <w:pPr>
      <w:spacing w:before="100" w:after="0" w:line="400" w:lineRule="exact"/>
    </w:pPr>
    <w:rPr>
      <w:rFonts w:ascii="Times New Roman" w:hAnsi="Times New Roman"/>
      <w:b w:val="0"/>
      <w:bCs w:val="0"/>
      <w:kern w:val="0"/>
      <w:sz w:val="28"/>
      <w:szCs w:val="28"/>
    </w:rPr>
  </w:style>
  <w:style w:type="paragraph" w:customStyle="1" w:styleId="271">
    <w:name w:val="_Style 53"/>
    <w:basedOn w:val="1"/>
    <w:qFormat/>
    <w:uiPriority w:val="99"/>
    <w:pPr>
      <w:ind w:firstLine="420" w:firstLineChars="200"/>
    </w:pPr>
    <w:rPr>
      <w:rFonts w:ascii="Calibri" w:hAnsi="Calibri" w:cs="Calibri"/>
    </w:rPr>
  </w:style>
  <w:style w:type="paragraph" w:customStyle="1" w:styleId="272">
    <w:name w:val="Char Char Char2"/>
    <w:basedOn w:val="1"/>
    <w:qFormat/>
    <w:uiPriority w:val="99"/>
    <w:rPr>
      <w:rFonts w:ascii="Tahoma" w:hAnsi="Tahoma" w:cs="Tahoma"/>
      <w:sz w:val="24"/>
      <w:szCs w:val="24"/>
    </w:rPr>
  </w:style>
  <w:style w:type="character" w:customStyle="1" w:styleId="273">
    <w:name w:val="引用 Char3"/>
    <w:basedOn w:val="56"/>
    <w:link w:val="154"/>
    <w:qFormat/>
    <w:uiPriority w:val="29"/>
    <w:rPr>
      <w:i/>
      <w:iCs/>
      <w:color w:val="000000"/>
      <w:szCs w:val="21"/>
    </w:rPr>
  </w:style>
  <w:style w:type="paragraph" w:customStyle="1" w:styleId="274">
    <w:name w:val="1"/>
    <w:basedOn w:val="1"/>
    <w:next w:val="1"/>
    <w:qFormat/>
    <w:uiPriority w:val="0"/>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6">
    <w:name w:val="font8"/>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277">
    <w:name w:val="Char Char Char Char Char Char Char"/>
    <w:basedOn w:val="1"/>
    <w:qFormat/>
    <w:uiPriority w:val="0"/>
    <w:pPr>
      <w:widowControl/>
      <w:spacing w:after="160" w:line="240" w:lineRule="exact"/>
      <w:jc w:val="left"/>
    </w:pPr>
  </w:style>
  <w:style w:type="paragraph" w:customStyle="1" w:styleId="278">
    <w:name w:val="Char Char Char1"/>
    <w:basedOn w:val="1"/>
    <w:qFormat/>
    <w:uiPriority w:val="99"/>
    <w:rPr>
      <w:rFonts w:ascii="Tahoma" w:hAnsi="Tahoma" w:cs="Tahoma"/>
      <w:sz w:val="24"/>
      <w:szCs w:val="24"/>
    </w:rPr>
  </w:style>
  <w:style w:type="paragraph" w:customStyle="1" w:styleId="27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cs="Courier New"/>
      <w:kern w:val="0"/>
      <w:sz w:val="20"/>
      <w:szCs w:val="20"/>
    </w:rPr>
  </w:style>
  <w:style w:type="paragraph" w:customStyle="1" w:styleId="280">
    <w:name w:val="菲页(卷)"/>
    <w:basedOn w:val="3"/>
    <w:next w:val="281"/>
    <w:qFormat/>
    <w:uiPriority w:val="0"/>
    <w:pPr>
      <w:keepLines w:val="0"/>
      <w:widowControl/>
      <w:tabs>
        <w:tab w:val="left" w:pos="432"/>
      </w:tabs>
      <w:spacing w:line="240" w:lineRule="auto"/>
      <w:outlineLvl w:val="1"/>
    </w:pPr>
    <w:rPr>
      <w:rFonts w:ascii="黑体" w:cs="黑体"/>
      <w:b w:val="0"/>
      <w:bCs w:val="0"/>
      <w:kern w:val="0"/>
      <w:sz w:val="52"/>
      <w:szCs w:val="52"/>
    </w:rPr>
  </w:style>
  <w:style w:type="paragraph" w:customStyle="1" w:styleId="281">
    <w:name w:val="正文1"/>
    <w:qFormat/>
    <w:uiPriority w:val="0"/>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customStyle="1" w:styleId="282">
    <w:name w:val="列出段落2"/>
    <w:basedOn w:val="1"/>
    <w:qFormat/>
    <w:uiPriority w:val="99"/>
    <w:pPr>
      <w:ind w:firstLine="420" w:firstLineChars="200"/>
    </w:pPr>
  </w:style>
  <w:style w:type="paragraph" w:customStyle="1" w:styleId="283">
    <w:name w:val="菲页2"/>
    <w:basedOn w:val="5"/>
    <w:qFormat/>
    <w:uiPriority w:val="0"/>
    <w:pPr>
      <w:widowControl/>
      <w:tabs>
        <w:tab w:val="left" w:pos="720"/>
      </w:tabs>
      <w:spacing w:before="120" w:after="120"/>
      <w:jc w:val="center"/>
    </w:pPr>
    <w:rPr>
      <w:rFonts w:ascii="黑体" w:hAnsi="宋体" w:cs="黑体"/>
      <w:b w:val="0"/>
      <w:bCs w:val="0"/>
      <w:kern w:val="0"/>
      <w:sz w:val="44"/>
      <w:szCs w:val="44"/>
    </w:rPr>
  </w:style>
  <w:style w:type="paragraph" w:customStyle="1" w:styleId="284">
    <w:name w:val="font5"/>
    <w:basedOn w:val="1"/>
    <w:qFormat/>
    <w:uiPriority w:val="99"/>
    <w:pPr>
      <w:widowControl/>
      <w:spacing w:before="100" w:beforeAutospacing="1" w:after="100" w:afterAutospacing="1"/>
      <w:jc w:val="left"/>
    </w:pPr>
    <w:rPr>
      <w:rFonts w:ascii="宋体" w:hAnsi="宋体" w:cs="宋体"/>
      <w:color w:val="000000"/>
      <w:kern w:val="0"/>
      <w:sz w:val="22"/>
      <w:szCs w:val="22"/>
    </w:rPr>
  </w:style>
  <w:style w:type="paragraph" w:customStyle="1" w:styleId="285">
    <w:name w:val="xl7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86">
    <w:name w:val="目录"/>
    <w:basedOn w:val="1"/>
    <w:qFormat/>
    <w:uiPriority w:val="0"/>
    <w:pPr>
      <w:widowControl/>
      <w:jc w:val="center"/>
    </w:pPr>
    <w:rPr>
      <w:rFonts w:ascii="宋体" w:cs="宋体"/>
      <w:b/>
      <w:bCs/>
      <w:kern w:val="0"/>
      <w:sz w:val="36"/>
      <w:szCs w:val="36"/>
    </w:rPr>
  </w:style>
  <w:style w:type="paragraph" w:customStyle="1" w:styleId="287">
    <w:name w:val="xl8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88">
    <w:name w:val="_Style 31"/>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289">
    <w:name w:val="xl87"/>
    <w:basedOn w:val="1"/>
    <w:qFormat/>
    <w:uiPriority w:val="99"/>
    <w:pPr>
      <w:widowControl/>
      <w:pBdr>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90">
    <w:name w:val="修订11"/>
    <w:qFormat/>
    <w:uiPriority w:val="99"/>
    <w:rPr>
      <w:rFonts w:ascii="Times New Roman" w:hAnsi="Times New Roman" w:eastAsia="宋体" w:cs="Times New Roman"/>
      <w:kern w:val="2"/>
      <w:sz w:val="21"/>
      <w:szCs w:val="21"/>
      <w:lang w:val="en-US" w:eastAsia="zh-CN" w:bidi="ar-SA"/>
    </w:rPr>
  </w:style>
  <w:style w:type="paragraph" w:customStyle="1" w:styleId="291">
    <w:name w:val="样式2"/>
    <w:basedOn w:val="1"/>
    <w:qFormat/>
    <w:uiPriority w:val="99"/>
    <w:pPr>
      <w:tabs>
        <w:tab w:val="left" w:pos="709"/>
        <w:tab w:val="left" w:pos="960"/>
        <w:tab w:val="left" w:pos="1200"/>
      </w:tabs>
      <w:spacing w:beforeLines="50" w:line="360" w:lineRule="auto"/>
      <w:ind w:left="709" w:hanging="425"/>
    </w:pPr>
    <w:rPr>
      <w:rFonts w:ascii="Arial" w:hAnsi="Arial" w:cs="Arial"/>
      <w:sz w:val="24"/>
      <w:szCs w:val="24"/>
    </w:rPr>
  </w:style>
  <w:style w:type="paragraph" w:customStyle="1" w:styleId="292">
    <w:name w:val="表正文"/>
    <w:basedOn w:val="1"/>
    <w:next w:val="30"/>
    <w:qFormat/>
    <w:uiPriority w:val="99"/>
    <w:rPr>
      <w:rFonts w:ascii="宋体" w:hAnsi="Courier New" w:cs="宋体"/>
    </w:rPr>
  </w:style>
  <w:style w:type="paragraph" w:customStyle="1" w:styleId="293">
    <w:name w:val="标题A"/>
    <w:basedOn w:val="1"/>
    <w:qFormat/>
    <w:uiPriority w:val="99"/>
    <w:pPr>
      <w:autoSpaceDE w:val="0"/>
      <w:autoSpaceDN w:val="0"/>
      <w:adjustRightInd w:val="0"/>
      <w:ind w:left="720" w:right="-866"/>
      <w:jc w:val="left"/>
      <w:textAlignment w:val="baseline"/>
    </w:pPr>
    <w:rPr>
      <w:rFonts w:hAnsi="Arial" w:eastAsia="黑体"/>
      <w:i/>
      <w:iCs/>
      <w:kern w:val="0"/>
      <w:sz w:val="28"/>
      <w:szCs w:val="28"/>
    </w:rPr>
  </w:style>
  <w:style w:type="paragraph" w:customStyle="1" w:styleId="294">
    <w:name w:val="正文 New New New New New New New New New New New New New New New"/>
    <w:qFormat/>
    <w:uiPriority w:val="99"/>
    <w:pPr>
      <w:widowControl w:val="0"/>
      <w:jc w:val="both"/>
    </w:pPr>
    <w:rPr>
      <w:rFonts w:ascii="Arial" w:hAnsi="Arial" w:eastAsia="宋体" w:cs="Arial"/>
      <w:kern w:val="2"/>
      <w:sz w:val="21"/>
      <w:szCs w:val="21"/>
      <w:lang w:val="en-US" w:eastAsia="zh-CN" w:bidi="ar-SA"/>
    </w:rPr>
  </w:style>
  <w:style w:type="paragraph" w:customStyle="1" w:styleId="295">
    <w:name w:val="xl9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96">
    <w:name w:val="_Style 48"/>
    <w:qFormat/>
    <w:uiPriority w:val="99"/>
    <w:pPr>
      <w:widowControl w:val="0"/>
      <w:jc w:val="both"/>
    </w:pPr>
    <w:rPr>
      <w:rFonts w:ascii="Times New Roman" w:hAnsi="Times New Roman" w:eastAsia="宋体" w:cs="Times New Roman"/>
      <w:lang w:val="en-US" w:eastAsia="zh-CN" w:bidi="ar-SA"/>
    </w:rPr>
  </w:style>
  <w:style w:type="paragraph" w:customStyle="1" w:styleId="297">
    <w:name w:val="xl8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298">
    <w:name w:val="xl75"/>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299">
    <w:name w:val="字母编号列项（一级）"/>
    <w:qFormat/>
    <w:uiPriority w:val="99"/>
    <w:pPr>
      <w:ind w:left="840" w:leftChars="200" w:hanging="420" w:hangingChars="200"/>
      <w:jc w:val="both"/>
    </w:pPr>
    <w:rPr>
      <w:rFonts w:ascii="宋体" w:hAnsi="Times New Roman" w:eastAsia="宋体" w:cs="宋体"/>
      <w:sz w:val="21"/>
      <w:szCs w:val="21"/>
      <w:lang w:val="en-US" w:eastAsia="zh-CN" w:bidi="ar-SA"/>
    </w:rPr>
  </w:style>
  <w:style w:type="paragraph" w:customStyle="1" w:styleId="300">
    <w:name w:val="_Style 11"/>
    <w:basedOn w:val="1"/>
    <w:qFormat/>
    <w:uiPriority w:val="99"/>
    <w:pPr>
      <w:tabs>
        <w:tab w:val="left" w:pos="432"/>
      </w:tabs>
      <w:spacing w:beforeLines="50" w:afterLines="50"/>
      <w:ind w:left="432" w:hanging="432"/>
      <w:jc w:val="center"/>
    </w:pPr>
  </w:style>
  <w:style w:type="paragraph" w:customStyle="1" w:styleId="301">
    <w:name w:val="表中文字"/>
    <w:basedOn w:val="1"/>
    <w:qFormat/>
    <w:uiPriority w:val="99"/>
    <w:pPr>
      <w:spacing w:line="320" w:lineRule="exact"/>
      <w:jc w:val="center"/>
    </w:pPr>
  </w:style>
  <w:style w:type="paragraph" w:customStyle="1" w:styleId="302">
    <w:name w:val="xl8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03">
    <w:name w:val="正文段"/>
    <w:basedOn w:val="1"/>
    <w:qFormat/>
    <w:uiPriority w:val="99"/>
    <w:pPr>
      <w:widowControl/>
      <w:snapToGrid w:val="0"/>
      <w:spacing w:afterLines="50"/>
      <w:ind w:firstLine="200" w:firstLineChars="200"/>
    </w:pPr>
    <w:rPr>
      <w:kern w:val="0"/>
      <w:sz w:val="24"/>
      <w:szCs w:val="24"/>
    </w:rPr>
  </w:style>
  <w:style w:type="paragraph" w:customStyle="1" w:styleId="304">
    <w:name w:val="xl81"/>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5">
    <w:name w:val="样式 样式 样式 样式 样式 样式 样式 样式 样式 !标题3 Ctrl+3 + + 段前: 0.5 行 段后: 0.25 行 ..."/>
    <w:basedOn w:val="1"/>
    <w:qFormat/>
    <w:uiPriority w:val="99"/>
    <w:pPr>
      <w:tabs>
        <w:tab w:val="left" w:pos="709"/>
      </w:tabs>
      <w:adjustRightInd w:val="0"/>
      <w:snapToGrid w:val="0"/>
      <w:spacing w:beforeLines="50" w:afterLines="25" w:line="360" w:lineRule="auto"/>
      <w:ind w:left="709" w:right="210" w:rightChars="100" w:hanging="709"/>
      <w:jc w:val="left"/>
      <w:outlineLvl w:val="2"/>
    </w:pPr>
    <w:rPr>
      <w:rFonts w:ascii="Arial" w:hAnsi="Arial" w:eastAsia="黑体" w:cs="Arial"/>
      <w:b/>
      <w:bCs/>
      <w:kern w:val="0"/>
      <w:sz w:val="28"/>
      <w:szCs w:val="28"/>
    </w:rPr>
  </w:style>
  <w:style w:type="paragraph" w:customStyle="1" w:styleId="306">
    <w:name w:val="font6"/>
    <w:basedOn w:val="1"/>
    <w:qFormat/>
    <w:uiPriority w:val="99"/>
    <w:pPr>
      <w:widowControl/>
      <w:spacing w:before="100" w:beforeAutospacing="1" w:after="100" w:afterAutospacing="1"/>
      <w:jc w:val="left"/>
    </w:pPr>
    <w:rPr>
      <w:rFonts w:ascii="宋体" w:hAnsi="宋体" w:cs="宋体"/>
      <w:b/>
      <w:bCs/>
      <w:color w:val="000000"/>
      <w:kern w:val="0"/>
      <w:sz w:val="40"/>
      <w:szCs w:val="40"/>
    </w:rPr>
  </w:style>
  <w:style w:type="paragraph" w:customStyle="1" w:styleId="307">
    <w:name w:val="xl93"/>
    <w:basedOn w:val="1"/>
    <w:qFormat/>
    <w:uiPriority w:val="99"/>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08">
    <w:name w:val="xl100"/>
    <w:basedOn w:val="1"/>
    <w:qFormat/>
    <w:uiPriority w:val="99"/>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309">
    <w:name w:val="xl96"/>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10">
    <w:name w:val="_Style 3"/>
    <w:basedOn w:val="1"/>
    <w:qFormat/>
    <w:uiPriority w:val="99"/>
    <w:pPr>
      <w:ind w:firstLine="420" w:firstLineChars="200"/>
    </w:pPr>
    <w:rPr>
      <w:rFonts w:ascii="Calibri" w:hAnsi="Calibri" w:cs="Calibri"/>
    </w:rPr>
  </w:style>
  <w:style w:type="paragraph" w:customStyle="1" w:styleId="311">
    <w:name w:val="xl85"/>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12">
    <w:name w:val="标书表格"/>
    <w:basedOn w:val="1"/>
    <w:qFormat/>
    <w:uiPriority w:val="99"/>
    <w:pPr>
      <w:spacing w:line="320" w:lineRule="exact"/>
      <w:jc w:val="center"/>
    </w:pPr>
  </w:style>
  <w:style w:type="paragraph" w:customStyle="1" w:styleId="313">
    <w:name w:val="xl76"/>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14">
    <w:name w:val="xl95"/>
    <w:basedOn w:val="1"/>
    <w:qFormat/>
    <w:uiPriority w:val="99"/>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15">
    <w:name w:val="xl98"/>
    <w:basedOn w:val="1"/>
    <w:qFormat/>
    <w:uiPriority w:val="99"/>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szCs w:val="24"/>
    </w:rPr>
  </w:style>
  <w:style w:type="paragraph" w:customStyle="1" w:styleId="316">
    <w:name w:val="_Style 1"/>
    <w:basedOn w:val="1"/>
    <w:qFormat/>
    <w:uiPriority w:val="99"/>
    <w:pPr>
      <w:ind w:firstLine="420" w:firstLineChars="200"/>
    </w:pPr>
  </w:style>
  <w:style w:type="paragraph" w:customStyle="1" w:styleId="317">
    <w:name w:val="xl68"/>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18">
    <w:name w:val="_Style 4"/>
    <w:basedOn w:val="1"/>
    <w:qFormat/>
    <w:uiPriority w:val="99"/>
    <w:pPr>
      <w:ind w:firstLine="420" w:firstLineChars="200"/>
    </w:pPr>
    <w:rPr>
      <w:rFonts w:ascii="Calibri" w:hAnsi="Calibri" w:cs="Calibri"/>
    </w:rPr>
  </w:style>
  <w:style w:type="paragraph" w:customStyle="1" w:styleId="319">
    <w:name w:val="xl6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仿宋_GB2312"/>
      <w:kern w:val="0"/>
      <w:sz w:val="24"/>
      <w:szCs w:val="24"/>
    </w:rPr>
  </w:style>
  <w:style w:type="paragraph" w:customStyle="1" w:styleId="320">
    <w:name w:val="样式 样式 样式 样式 样式 !标题2 Ctrl+2 + 段前: 0.5 行 段后: 0.5 行 + 段前: 0.5 行 段后:...1"/>
    <w:basedOn w:val="1"/>
    <w:qFormat/>
    <w:uiPriority w:val="99"/>
    <w:pPr>
      <w:tabs>
        <w:tab w:val="left" w:pos="1287"/>
      </w:tabs>
      <w:adjustRightInd w:val="0"/>
      <w:snapToGrid w:val="0"/>
      <w:spacing w:beforeLines="50" w:afterLines="25" w:line="360" w:lineRule="auto"/>
      <w:ind w:left="1287" w:right="210" w:rightChars="100" w:hanging="567"/>
      <w:jc w:val="left"/>
      <w:outlineLvl w:val="1"/>
    </w:pPr>
    <w:rPr>
      <w:rFonts w:ascii="Arial" w:hAnsi="Arial" w:eastAsia="黑体" w:cs="Arial"/>
      <w:b/>
      <w:bCs/>
      <w:sz w:val="30"/>
      <w:szCs w:val="30"/>
    </w:rPr>
  </w:style>
  <w:style w:type="paragraph" w:customStyle="1" w:styleId="321">
    <w:name w:val="表格非标题文字"/>
    <w:qFormat/>
    <w:uiPriority w:val="99"/>
    <w:pPr>
      <w:snapToGrid w:val="0"/>
      <w:spacing w:before="80" w:after="40"/>
    </w:pPr>
    <w:rPr>
      <w:rFonts w:ascii="Futura Bk" w:hAnsi="Futura Bk" w:eastAsia="宋体" w:cs="Futura Bk"/>
      <w:kern w:val="2"/>
      <w:sz w:val="18"/>
      <w:szCs w:val="18"/>
      <w:lang w:val="en-US" w:eastAsia="zh-CN" w:bidi="ar-SA"/>
    </w:rPr>
  </w:style>
  <w:style w:type="paragraph" w:customStyle="1" w:styleId="322">
    <w:name w:val="xl10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23">
    <w:name w:val="列出段落3"/>
    <w:basedOn w:val="1"/>
    <w:qFormat/>
    <w:uiPriority w:val="99"/>
    <w:pPr>
      <w:ind w:firstLine="420" w:firstLineChars="200"/>
    </w:pPr>
  </w:style>
  <w:style w:type="paragraph" w:customStyle="1" w:styleId="324">
    <w:name w:val="无间隔2"/>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325">
    <w:name w:val="列出段落4"/>
    <w:basedOn w:val="1"/>
    <w:qFormat/>
    <w:uiPriority w:val="99"/>
    <w:pPr>
      <w:ind w:firstLine="420" w:firstLineChars="200"/>
    </w:pPr>
  </w:style>
  <w:style w:type="paragraph" w:customStyle="1" w:styleId="326">
    <w:name w:val="列出段落5"/>
    <w:basedOn w:val="1"/>
    <w:qFormat/>
    <w:uiPriority w:val="99"/>
    <w:pPr>
      <w:ind w:firstLine="420" w:firstLineChars="200"/>
    </w:pPr>
  </w:style>
  <w:style w:type="paragraph" w:customStyle="1" w:styleId="327">
    <w:name w:val="xl92"/>
    <w:basedOn w:val="1"/>
    <w:qFormat/>
    <w:uiPriority w:val="99"/>
    <w:pPr>
      <w:widowControl/>
      <w:pBdr>
        <w:bottom w:val="single" w:color="auto" w:sz="4" w:space="0"/>
      </w:pBdr>
      <w:spacing w:before="100" w:beforeAutospacing="1" w:after="100" w:afterAutospacing="1"/>
      <w:jc w:val="left"/>
    </w:pPr>
    <w:rPr>
      <w:rFonts w:ascii="宋体" w:hAnsi="宋体" w:cs="宋体"/>
      <w:kern w:val="0"/>
      <w:sz w:val="24"/>
      <w:szCs w:val="24"/>
    </w:rPr>
  </w:style>
  <w:style w:type="paragraph" w:customStyle="1" w:styleId="328">
    <w:name w:val="!标题5 Ctrl+5"/>
    <w:basedOn w:val="1"/>
    <w:next w:val="1"/>
    <w:qFormat/>
    <w:uiPriority w:val="99"/>
    <w:pPr>
      <w:tabs>
        <w:tab w:val="left" w:pos="992"/>
      </w:tabs>
      <w:adjustRightInd w:val="0"/>
      <w:snapToGrid w:val="0"/>
      <w:spacing w:beforeLines="50" w:afterLines="25" w:line="360" w:lineRule="auto"/>
      <w:ind w:left="709" w:hanging="709"/>
      <w:outlineLvl w:val="4"/>
    </w:pPr>
    <w:rPr>
      <w:rFonts w:ascii="Arial" w:hAnsi="Arial" w:eastAsia="黑体" w:cs="Arial"/>
      <w:b/>
      <w:bCs/>
      <w:sz w:val="28"/>
      <w:szCs w:val="28"/>
    </w:rPr>
  </w:style>
  <w:style w:type="paragraph" w:customStyle="1" w:styleId="329">
    <w:name w:val="xl7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30">
    <w:name w:val="!标题6 Ctrl+6"/>
    <w:basedOn w:val="1"/>
    <w:next w:val="1"/>
    <w:qFormat/>
    <w:uiPriority w:val="99"/>
    <w:pPr>
      <w:tabs>
        <w:tab w:val="left" w:pos="1134"/>
      </w:tabs>
      <w:adjustRightInd w:val="0"/>
      <w:snapToGrid w:val="0"/>
      <w:spacing w:beforeLines="75" w:afterLines="50" w:line="360" w:lineRule="auto"/>
      <w:ind w:left="1134" w:hanging="1134"/>
      <w:outlineLvl w:val="5"/>
    </w:pPr>
    <w:rPr>
      <w:rFonts w:ascii="Arial" w:hAnsi="Arial" w:eastAsia="黑体" w:cs="Arial"/>
      <w:b/>
      <w:bCs/>
      <w:sz w:val="24"/>
      <w:szCs w:val="24"/>
    </w:rPr>
  </w:style>
  <w:style w:type="paragraph" w:customStyle="1" w:styleId="331">
    <w:name w:val="xl8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仿宋_GB2312"/>
      <w:kern w:val="0"/>
      <w:sz w:val="24"/>
      <w:szCs w:val="24"/>
    </w:rPr>
  </w:style>
  <w:style w:type="paragraph" w:customStyle="1" w:styleId="332">
    <w:name w:val="样式 样式 样式 !标题4 Ctrl+4 + 三号 黑色 段前: 0.5 行 段后: 0.5 行 行距: 1.5 倍行距 + 段..."/>
    <w:basedOn w:val="1"/>
    <w:qFormat/>
    <w:uiPriority w:val="99"/>
    <w:pPr>
      <w:tabs>
        <w:tab w:val="left" w:pos="851"/>
      </w:tabs>
      <w:adjustRightInd w:val="0"/>
      <w:snapToGrid w:val="0"/>
      <w:spacing w:beforeLines="50" w:afterLines="25" w:line="360" w:lineRule="auto"/>
      <w:ind w:left="851" w:hanging="851"/>
      <w:jc w:val="left"/>
      <w:outlineLvl w:val="3"/>
    </w:pPr>
    <w:rPr>
      <w:rFonts w:ascii="Arial" w:hAnsi="Arial" w:eastAsia="黑体" w:cs="Arial"/>
      <w:b/>
      <w:bCs/>
      <w:color w:val="000000"/>
      <w:kern w:val="0"/>
      <w:sz w:val="28"/>
      <w:szCs w:val="28"/>
    </w:rPr>
  </w:style>
  <w:style w:type="paragraph" w:customStyle="1" w:styleId="333">
    <w:name w:val="样式 标题 2 + 首行缩进:  2 字符"/>
    <w:basedOn w:val="4"/>
    <w:qFormat/>
    <w:uiPriority w:val="99"/>
    <w:pPr>
      <w:spacing w:line="360" w:lineRule="auto"/>
      <w:jc w:val="center"/>
    </w:pPr>
    <w:rPr>
      <w:rFonts w:eastAsia="楷体_GB2312"/>
      <w:sz w:val="28"/>
      <w:szCs w:val="28"/>
    </w:rPr>
  </w:style>
  <w:style w:type="paragraph" w:customStyle="1" w:styleId="334">
    <w:name w:val="xl71"/>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5">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6">
    <w:name w:val="xl7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37">
    <w:name w:val="xl88"/>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38">
    <w:name w:val="xl79"/>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39">
    <w:name w:val="xl7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40">
    <w:name w:val="xl97"/>
    <w:basedOn w:val="1"/>
    <w:qFormat/>
    <w:uiPriority w:val="99"/>
    <w:pPr>
      <w:widowControl/>
      <w:spacing w:before="100" w:beforeAutospacing="1" w:after="100" w:afterAutospacing="1"/>
      <w:jc w:val="center"/>
    </w:pPr>
    <w:rPr>
      <w:rFonts w:ascii="宋体" w:hAnsi="宋体" w:cs="宋体"/>
      <w:kern w:val="0"/>
      <w:sz w:val="24"/>
      <w:szCs w:val="24"/>
    </w:rPr>
  </w:style>
  <w:style w:type="paragraph" w:customStyle="1" w:styleId="341">
    <w:name w:val="xl82"/>
    <w:basedOn w:val="1"/>
    <w:qFormat/>
    <w:uiPriority w:val="99"/>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42">
    <w:name w:val="font1"/>
    <w:basedOn w:val="1"/>
    <w:qFormat/>
    <w:uiPriority w:val="99"/>
    <w:pPr>
      <w:widowControl/>
      <w:spacing w:before="100" w:beforeAutospacing="1" w:after="100" w:afterAutospacing="1"/>
      <w:jc w:val="left"/>
    </w:pPr>
    <w:rPr>
      <w:rFonts w:ascii="宋体" w:hAnsi="宋体" w:cs="宋体"/>
      <w:color w:val="000000"/>
      <w:kern w:val="0"/>
      <w:sz w:val="22"/>
      <w:szCs w:val="22"/>
    </w:rPr>
  </w:style>
  <w:style w:type="paragraph" w:customStyle="1" w:styleId="343">
    <w:name w:val="xl66"/>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44">
    <w:name w:val="font7"/>
    <w:basedOn w:val="1"/>
    <w:qFormat/>
    <w:uiPriority w:val="99"/>
    <w:pPr>
      <w:widowControl/>
      <w:spacing w:before="100" w:beforeAutospacing="1" w:after="100" w:afterAutospacing="1"/>
      <w:jc w:val="left"/>
    </w:pPr>
    <w:rPr>
      <w:rFonts w:ascii="宋体" w:hAnsi="宋体" w:cs="宋体"/>
      <w:kern w:val="0"/>
      <w:sz w:val="18"/>
      <w:szCs w:val="18"/>
    </w:rPr>
  </w:style>
  <w:style w:type="character" w:customStyle="1" w:styleId="345">
    <w:name w:val="书籍标题11"/>
    <w:qFormat/>
    <w:uiPriority w:val="99"/>
    <w:rPr>
      <w:b/>
      <w:bCs/>
      <w:smallCaps/>
      <w:spacing w:val="5"/>
    </w:rPr>
  </w:style>
  <w:style w:type="character" w:customStyle="1" w:styleId="346">
    <w:name w:val="明显强调11"/>
    <w:qFormat/>
    <w:uiPriority w:val="99"/>
    <w:rPr>
      <w:b/>
      <w:bCs/>
      <w:i/>
      <w:iCs/>
      <w:color w:val="4F81BD"/>
    </w:rPr>
  </w:style>
  <w:style w:type="character" w:customStyle="1" w:styleId="347">
    <w:name w:val="明显参考11"/>
    <w:qFormat/>
    <w:uiPriority w:val="99"/>
    <w:rPr>
      <w:b/>
      <w:bCs/>
      <w:smallCaps/>
      <w:color w:val="auto"/>
      <w:spacing w:val="5"/>
      <w:u w:val="single"/>
    </w:rPr>
  </w:style>
  <w:style w:type="character" w:customStyle="1" w:styleId="348">
    <w:name w:val="不明显强调11"/>
    <w:qFormat/>
    <w:uiPriority w:val="99"/>
    <w:rPr>
      <w:i/>
      <w:iCs/>
      <w:color w:val="808080"/>
    </w:rPr>
  </w:style>
  <w:style w:type="character" w:customStyle="1" w:styleId="349">
    <w:name w:val="不明显参考11"/>
    <w:qFormat/>
    <w:uiPriority w:val="99"/>
    <w:rPr>
      <w:smallCaps/>
      <w:color w:val="auto"/>
      <w:u w:val="single"/>
    </w:rPr>
  </w:style>
  <w:style w:type="character" w:customStyle="1" w:styleId="350">
    <w:name w:val="正文文本缩进 Char1"/>
    <w:basedOn w:val="56"/>
    <w:qFormat/>
    <w:uiPriority w:val="0"/>
    <w:rPr>
      <w:rFonts w:ascii="Times New Roman" w:hAnsi="Times New Roman" w:eastAsia="宋体" w:cs="Times New Roman"/>
      <w:sz w:val="24"/>
      <w:szCs w:val="24"/>
    </w:rPr>
  </w:style>
  <w:style w:type="character" w:customStyle="1" w:styleId="351">
    <w:name w:val="日期 Char2"/>
    <w:basedOn w:val="56"/>
    <w:qFormat/>
    <w:uiPriority w:val="0"/>
    <w:rPr>
      <w:rFonts w:ascii="Times New Roman" w:hAnsi="Times New Roman" w:eastAsia="宋体" w:cs="Times New Roman"/>
      <w:sz w:val="24"/>
      <w:szCs w:val="24"/>
    </w:rPr>
  </w:style>
  <w:style w:type="character" w:customStyle="1" w:styleId="352">
    <w:name w:val="正文文本缩进 2 Char1"/>
    <w:basedOn w:val="56"/>
    <w:qFormat/>
    <w:uiPriority w:val="0"/>
    <w:rPr>
      <w:rFonts w:ascii="Times New Roman" w:hAnsi="Times New Roman" w:eastAsia="宋体" w:cs="Times New Roman"/>
      <w:sz w:val="24"/>
      <w:szCs w:val="24"/>
    </w:rPr>
  </w:style>
  <w:style w:type="character" w:customStyle="1" w:styleId="353">
    <w:name w:val="纯文本 Char2"/>
    <w:basedOn w:val="56"/>
    <w:qFormat/>
    <w:uiPriority w:val="0"/>
    <w:rPr>
      <w:rFonts w:ascii="宋体" w:hAnsi="Courier New" w:eastAsia="宋体" w:cs="宋体"/>
      <w:sz w:val="21"/>
      <w:szCs w:val="21"/>
    </w:rPr>
  </w:style>
  <w:style w:type="character" w:customStyle="1" w:styleId="354">
    <w:name w:val="正文文本 Char2"/>
    <w:basedOn w:val="56"/>
    <w:qFormat/>
    <w:uiPriority w:val="0"/>
    <w:rPr>
      <w:rFonts w:ascii="Times New Roman" w:hAnsi="Times New Roman" w:eastAsia="宋体" w:cs="Times New Roman"/>
      <w:sz w:val="24"/>
      <w:szCs w:val="24"/>
    </w:rPr>
  </w:style>
  <w:style w:type="paragraph" w:customStyle="1" w:styleId="355">
    <w:name w:val="TOC 标题11"/>
    <w:basedOn w:val="3"/>
    <w:next w:val="1"/>
    <w:qFormat/>
    <w:uiPriority w:val="99"/>
    <w:pPr>
      <w:spacing w:before="340" w:after="330" w:line="576" w:lineRule="auto"/>
      <w:outlineLvl w:val="9"/>
    </w:pPr>
    <w:rPr>
      <w:rFonts w:ascii="Calibri" w:hAnsi="Calibri" w:cs="Calibri"/>
    </w:rPr>
  </w:style>
  <w:style w:type="character" w:customStyle="1" w:styleId="356">
    <w:name w:val="Char Char1"/>
    <w:basedOn w:val="56"/>
    <w:qFormat/>
    <w:uiPriority w:val="99"/>
    <w:rPr>
      <w:rFonts w:ascii="宋体" w:hAnsi="Courier New" w:eastAsia="宋体" w:cs="宋体"/>
      <w:kern w:val="2"/>
      <w:sz w:val="21"/>
      <w:szCs w:val="21"/>
      <w:lang w:val="en-US" w:eastAsia="zh-CN"/>
    </w:rPr>
  </w:style>
  <w:style w:type="paragraph" w:customStyle="1" w:styleId="357">
    <w:name w:val="正文11"/>
    <w:qFormat/>
    <w:uiPriority w:val="99"/>
    <w:pPr>
      <w:widowControl w:val="0"/>
      <w:adjustRightInd w:val="0"/>
      <w:spacing w:line="312" w:lineRule="atLeast"/>
      <w:jc w:val="both"/>
      <w:textAlignment w:val="baseline"/>
    </w:pPr>
    <w:rPr>
      <w:rFonts w:ascii="宋体" w:hAnsi="Times New Roman" w:eastAsia="宋体" w:cs="宋体"/>
      <w:sz w:val="34"/>
      <w:szCs w:val="34"/>
      <w:lang w:val="en-US" w:eastAsia="zh-CN" w:bidi="ar-SA"/>
    </w:rPr>
  </w:style>
  <w:style w:type="paragraph" w:customStyle="1" w:styleId="358">
    <w:name w:val="标题 41"/>
    <w:basedOn w:val="1"/>
    <w:qFormat/>
    <w:uiPriority w:val="1"/>
    <w:pPr>
      <w:spacing w:before="91"/>
      <w:ind w:left="768"/>
      <w:outlineLvl w:val="4"/>
    </w:pPr>
    <w:rPr>
      <w:rFonts w:ascii="宋体" w:hAnsi="宋体"/>
      <w:sz w:val="31"/>
      <w:szCs w:val="31"/>
    </w:rPr>
  </w:style>
  <w:style w:type="table" w:customStyle="1" w:styleId="359">
    <w:name w:val="网格型1"/>
    <w:basedOn w:val="5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60">
    <w:name w:val="正文文本_"/>
    <w:basedOn w:val="56"/>
    <w:link w:val="361"/>
    <w:qFormat/>
    <w:uiPriority w:val="0"/>
    <w:rPr>
      <w:rFonts w:ascii="MingLiU" w:hAnsi="MingLiU" w:eastAsia="MingLiU" w:cs="MingLiU"/>
      <w:sz w:val="46"/>
      <w:szCs w:val="46"/>
      <w:shd w:val="clear" w:color="auto" w:fill="FFFFFF"/>
      <w:lang w:val="zh-CN" w:bidi="zh-CN"/>
    </w:rPr>
  </w:style>
  <w:style w:type="paragraph" w:customStyle="1" w:styleId="361">
    <w:name w:val="正文文本1"/>
    <w:basedOn w:val="1"/>
    <w:link w:val="360"/>
    <w:qFormat/>
    <w:uiPriority w:val="0"/>
    <w:pPr>
      <w:shd w:val="clear" w:color="auto" w:fill="FFFFFF"/>
      <w:spacing w:line="422" w:lineRule="auto"/>
      <w:ind w:firstLine="400"/>
      <w:jc w:val="left"/>
    </w:pPr>
    <w:rPr>
      <w:rFonts w:ascii="MingLiU" w:hAnsi="MingLiU" w:eastAsia="MingLiU" w:cs="MingLiU"/>
      <w:kern w:val="0"/>
      <w:sz w:val="46"/>
      <w:szCs w:val="46"/>
      <w:lang w:val="zh-CN" w:bidi="zh-CN"/>
    </w:rPr>
  </w:style>
  <w:style w:type="character" w:customStyle="1" w:styleId="362">
    <w:name w:val="表格标题_"/>
    <w:basedOn w:val="56"/>
    <w:link w:val="363"/>
    <w:qFormat/>
    <w:uiPriority w:val="0"/>
    <w:rPr>
      <w:rFonts w:ascii="MingLiU" w:hAnsi="MingLiU" w:eastAsia="MingLiU" w:cs="MingLiU"/>
      <w:sz w:val="46"/>
      <w:szCs w:val="46"/>
      <w:shd w:val="clear" w:color="auto" w:fill="FFFFFF"/>
      <w:lang w:val="zh-CN" w:bidi="zh-CN"/>
    </w:rPr>
  </w:style>
  <w:style w:type="paragraph" w:customStyle="1" w:styleId="363">
    <w:name w:val="表格标题"/>
    <w:basedOn w:val="1"/>
    <w:link w:val="362"/>
    <w:qFormat/>
    <w:uiPriority w:val="0"/>
    <w:pPr>
      <w:shd w:val="clear" w:color="auto" w:fill="FFFFFF"/>
      <w:jc w:val="left"/>
    </w:pPr>
    <w:rPr>
      <w:rFonts w:ascii="MingLiU" w:hAnsi="MingLiU" w:eastAsia="MingLiU" w:cs="MingLiU"/>
      <w:kern w:val="0"/>
      <w:sz w:val="46"/>
      <w:szCs w:val="46"/>
      <w:lang w:val="zh-CN" w:bidi="zh-CN"/>
    </w:rPr>
  </w:style>
  <w:style w:type="character" w:customStyle="1" w:styleId="364">
    <w:name w:val="其他_"/>
    <w:basedOn w:val="56"/>
    <w:link w:val="365"/>
    <w:qFormat/>
    <w:uiPriority w:val="0"/>
    <w:rPr>
      <w:rFonts w:ascii="MingLiU" w:hAnsi="MingLiU" w:eastAsia="MingLiU" w:cs="MingLiU"/>
      <w:sz w:val="46"/>
      <w:szCs w:val="46"/>
      <w:shd w:val="clear" w:color="auto" w:fill="FFFFFF"/>
      <w:lang w:val="zh-CN" w:bidi="zh-CN"/>
    </w:rPr>
  </w:style>
  <w:style w:type="paragraph" w:customStyle="1" w:styleId="365">
    <w:name w:val="其他"/>
    <w:basedOn w:val="1"/>
    <w:link w:val="364"/>
    <w:qFormat/>
    <w:uiPriority w:val="0"/>
    <w:pPr>
      <w:shd w:val="clear" w:color="auto" w:fill="FFFFFF"/>
      <w:spacing w:line="1024" w:lineRule="exact"/>
      <w:jc w:val="left"/>
    </w:pPr>
    <w:rPr>
      <w:rFonts w:ascii="MingLiU" w:hAnsi="MingLiU" w:eastAsia="MingLiU" w:cs="MingLiU"/>
      <w:kern w:val="0"/>
      <w:sz w:val="46"/>
      <w:szCs w:val="46"/>
      <w:lang w:val="zh-CN" w:bidi="zh-CN"/>
    </w:rPr>
  </w:style>
  <w:style w:type="character" w:customStyle="1" w:styleId="366">
    <w:name w:val="不明显强调2"/>
    <w:qFormat/>
    <w:uiPriority w:val="0"/>
    <w:rPr>
      <w:i/>
      <w:iCs/>
      <w:color w:val="808080"/>
    </w:rPr>
  </w:style>
  <w:style w:type="character" w:customStyle="1" w:styleId="367">
    <w:name w:val="明显参考2"/>
    <w:qFormat/>
    <w:uiPriority w:val="0"/>
    <w:rPr>
      <w:b/>
      <w:bCs/>
      <w:smallCaps/>
      <w:color w:val="C0504D"/>
      <w:spacing w:val="5"/>
      <w:u w:val="single"/>
    </w:rPr>
  </w:style>
  <w:style w:type="character" w:customStyle="1" w:styleId="368">
    <w:name w:val="书籍标题2"/>
    <w:qFormat/>
    <w:uiPriority w:val="0"/>
    <w:rPr>
      <w:b/>
      <w:bCs/>
      <w:smallCaps/>
      <w:spacing w:val="5"/>
    </w:rPr>
  </w:style>
  <w:style w:type="character" w:customStyle="1" w:styleId="369">
    <w:name w:val="明显强调2"/>
    <w:qFormat/>
    <w:uiPriority w:val="0"/>
    <w:rPr>
      <w:b/>
      <w:bCs/>
      <w:i/>
      <w:iCs/>
      <w:color w:val="4F81BD"/>
    </w:rPr>
  </w:style>
  <w:style w:type="character" w:customStyle="1" w:styleId="370">
    <w:name w:val="不明显参考2"/>
    <w:qFormat/>
    <w:uiPriority w:val="0"/>
    <w:rPr>
      <w:smallCaps/>
      <w:color w:val="C0504D"/>
      <w:u w:val="single"/>
    </w:rPr>
  </w:style>
  <w:style w:type="paragraph" w:customStyle="1" w:styleId="371">
    <w:name w:val="修订2"/>
    <w:qFormat/>
    <w:uiPriority w:val="0"/>
    <w:rPr>
      <w:rFonts w:ascii="Times New Roman" w:hAnsi="Times New Roman" w:eastAsia="宋体" w:cs="Times New Roman"/>
      <w:kern w:val="2"/>
      <w:sz w:val="21"/>
      <w:szCs w:val="24"/>
      <w:lang w:val="en-US" w:eastAsia="zh-CN" w:bidi="ar-SA"/>
    </w:rPr>
  </w:style>
  <w:style w:type="paragraph" w:customStyle="1" w:styleId="372">
    <w:name w:val="TOC 标题2"/>
    <w:basedOn w:val="3"/>
    <w:next w:val="1"/>
    <w:qFormat/>
    <w:uiPriority w:val="0"/>
    <w:pPr>
      <w:spacing w:before="340" w:after="330" w:line="576" w:lineRule="auto"/>
      <w:outlineLvl w:val="9"/>
    </w:pPr>
    <w:rPr>
      <w:rFonts w:ascii="Calibri" w:hAnsi="Calibri"/>
    </w:rPr>
  </w:style>
  <w:style w:type="paragraph" w:customStyle="1" w:styleId="373">
    <w:name w:val="修订3"/>
    <w:hidden/>
    <w:semiHidden/>
    <w:qFormat/>
    <w:uiPriority w:val="99"/>
    <w:rPr>
      <w:rFonts w:ascii="Times New Roman" w:hAnsi="Times New Roman" w:eastAsia="宋体" w:cs="Times New Roman"/>
      <w:kern w:val="2"/>
      <w:sz w:val="21"/>
      <w:szCs w:val="21"/>
      <w:lang w:val="en-US" w:eastAsia="zh-CN" w:bidi="ar-SA"/>
    </w:rPr>
  </w:style>
  <w:style w:type="paragraph" w:customStyle="1" w:styleId="374">
    <w:name w:val="修订4"/>
    <w:hidden/>
    <w:semiHidden/>
    <w:qFormat/>
    <w:uiPriority w:val="99"/>
    <w:rPr>
      <w:rFonts w:ascii="Times New Roman" w:hAnsi="Times New Roman" w:eastAsia="宋体" w:cs="Times New Roman"/>
      <w:kern w:val="2"/>
      <w:sz w:val="21"/>
      <w:szCs w:val="21"/>
      <w:lang w:val="en-US" w:eastAsia="zh-CN" w:bidi="ar-SA"/>
    </w:rPr>
  </w:style>
  <w:style w:type="paragraph" w:customStyle="1" w:styleId="375">
    <w:name w:val="修订5"/>
    <w:hidden/>
    <w:unhideWhenUsed/>
    <w:qFormat/>
    <w:uiPriority w:val="99"/>
    <w:rPr>
      <w:rFonts w:ascii="Times New Roman" w:hAnsi="Times New Roman" w:eastAsia="宋体" w:cs="Times New Roman"/>
      <w:kern w:val="2"/>
      <w:sz w:val="21"/>
      <w:szCs w:val="21"/>
      <w:lang w:val="en-US" w:eastAsia="zh-CN" w:bidi="ar-SA"/>
    </w:rPr>
  </w:style>
  <w:style w:type="paragraph" w:customStyle="1" w:styleId="376">
    <w:name w:val="Char Char11"/>
    <w:basedOn w:val="1"/>
    <w:qFormat/>
    <w:uiPriority w:val="0"/>
    <w:rPr>
      <w:rFonts w:ascii="宋体" w:hAnsi="宋体" w:cs="Arial Unicode MS"/>
      <w:snapToGrid w:val="0"/>
      <w:kern w:val="0"/>
      <w:sz w:val="18"/>
      <w:szCs w:val="18"/>
    </w:rPr>
  </w:style>
  <w:style w:type="paragraph" w:customStyle="1" w:styleId="377">
    <w:name w:val="Table Text"/>
    <w:basedOn w:val="1"/>
    <w:semiHidden/>
    <w:qFormat/>
    <w:uiPriority w:val="0"/>
    <w:rPr>
      <w:rFonts w:ascii="Arial" w:hAnsi="Arial" w:eastAsia="Arial" w:cs="Arial"/>
      <w:lang w:eastAsia="en-US"/>
    </w:rPr>
  </w:style>
  <w:style w:type="character" w:customStyle="1" w:styleId="378">
    <w:name w:val="hover23"/>
    <w:basedOn w:val="56"/>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76860E-F1A2-4049-B283-0668C55F40EA}">
  <ds:schemaRefs/>
</ds:datastoreItem>
</file>

<file path=docProps/app.xml><?xml version="1.0" encoding="utf-8"?>
<Properties xmlns="http://schemas.openxmlformats.org/officeDocument/2006/extended-properties" xmlns:vt="http://schemas.openxmlformats.org/officeDocument/2006/docPropsVTypes">
  <Template>Normal</Template>
  <Company>MC SYSTEM</Company>
  <Pages>57</Pages>
  <Words>15349</Words>
  <Characters>16733</Characters>
  <Lines>300</Lines>
  <Paragraphs>84</Paragraphs>
  <TotalTime>54</TotalTime>
  <ScaleCrop>false</ScaleCrop>
  <LinksUpToDate>false</LinksUpToDate>
  <CharactersWithSpaces>17001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2021-03-18T02:11:00Z</dcterms:created>
  <dc:creator>微软用户</dc:creator>
  <cp:lastModifiedBy>Z.</cp:lastModifiedBy>
  <cp:lastPrinted>2025-04-09T08:35:00Z</cp:lastPrinted>
  <dcterms:modified xsi:type="dcterms:W3CDTF">2025-05-21T07:02:20Z</dcterms:modified>
  <dc:title>广西壮族自治区房屋建筑和市政工程施工电子招标文件范本（2015年版）</dc:title>
  <cp:revision>3532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A2F5303599A74E30BC31B9A5BF5742CC_13</vt:lpwstr>
  </property>
  <property fmtid="{D5CDD505-2E9C-101B-9397-08002B2CF9AE}" pid="4" name="KSOTemplateDocerSaveRecord">
    <vt:lpwstr>eyJoZGlkIjoiNDU1YjE0YWRjNGIwZGQ3NDFkNWM2NDRkZWJkNGEzYjkiLCJ1c2VySWQiOiI2ODg0MTg4MjEifQ==</vt:lpwstr>
  </property>
</Properties>
</file>